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19BA" w:rsidRPr="00E81381" w:rsidRDefault="003019BA" w:rsidP="003019BA">
      <w:pPr>
        <w:jc w:val="center"/>
        <w:rPr>
          <w:rFonts w:cs="Arial"/>
          <w:b/>
          <w:szCs w:val="24"/>
        </w:rPr>
      </w:pPr>
      <w:r w:rsidRPr="00E81381">
        <w:rPr>
          <w:rFonts w:cs="Arial"/>
          <w:b/>
          <w:szCs w:val="24"/>
        </w:rPr>
        <w:t>COUNCIL ASSESSMENT REPORT</w:t>
      </w:r>
    </w:p>
    <w:p w:rsidR="003019BA" w:rsidRPr="00E81381" w:rsidRDefault="003019BA" w:rsidP="003019BA">
      <w:pPr>
        <w:jc w:val="center"/>
        <w:rPr>
          <w:rFonts w:cs="Arial"/>
          <w:b/>
          <w:szCs w:val="24"/>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12"/>
        <w:gridCol w:w="7593"/>
      </w:tblGrid>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Panel Reference</w:t>
            </w:r>
          </w:p>
        </w:tc>
        <w:tc>
          <w:tcPr>
            <w:tcW w:w="7454" w:type="dxa"/>
          </w:tcPr>
          <w:p w:rsidR="003019BA" w:rsidRPr="00E81381" w:rsidRDefault="003019BA" w:rsidP="004D0BB4">
            <w:pPr>
              <w:rPr>
                <w:rFonts w:cs="Arial"/>
                <w:b/>
                <w:bCs/>
                <w:szCs w:val="24"/>
                <w:lang w:val="en-AU"/>
              </w:rPr>
            </w:pPr>
            <w:r w:rsidRPr="00445017">
              <w:rPr>
                <w:rFonts w:cs="Arial"/>
                <w:bCs/>
                <w:lang w:val="en-AU"/>
              </w:rPr>
              <w:t>PPSNTH-26</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DA Number</w:t>
            </w:r>
          </w:p>
        </w:tc>
        <w:tc>
          <w:tcPr>
            <w:tcW w:w="7454" w:type="dxa"/>
          </w:tcPr>
          <w:p w:rsidR="003019BA" w:rsidRPr="00E81381" w:rsidRDefault="003019BA" w:rsidP="004D0BB4">
            <w:pPr>
              <w:rPr>
                <w:rFonts w:cs="Arial"/>
                <w:b/>
                <w:bCs/>
                <w:szCs w:val="24"/>
                <w:lang w:val="en-AU"/>
              </w:rPr>
            </w:pPr>
            <w:r w:rsidRPr="00445017">
              <w:rPr>
                <w:rFonts w:cs="Arial"/>
                <w:bCs/>
                <w:lang w:val="en-AU"/>
              </w:rPr>
              <w:t>DA19/0865</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LGA</w:t>
            </w:r>
          </w:p>
        </w:tc>
        <w:tc>
          <w:tcPr>
            <w:tcW w:w="7454" w:type="dxa"/>
          </w:tcPr>
          <w:p w:rsidR="003019BA" w:rsidRPr="00E81381" w:rsidRDefault="003019BA" w:rsidP="004D0BB4">
            <w:pPr>
              <w:rPr>
                <w:rFonts w:cs="Arial"/>
                <w:b/>
                <w:bCs/>
                <w:szCs w:val="24"/>
                <w:lang w:val="en-AU"/>
              </w:rPr>
            </w:pPr>
            <w:r w:rsidRPr="00445017">
              <w:rPr>
                <w:rFonts w:cs="Arial"/>
                <w:bCs/>
                <w:lang w:val="en-AU"/>
              </w:rPr>
              <w:t>Tweed Shire</w:t>
            </w:r>
            <w:r>
              <w:rPr>
                <w:rFonts w:cs="Arial"/>
                <w:bCs/>
                <w:lang w:val="en-AU"/>
              </w:rPr>
              <w:t xml:space="preserve"> Council</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Proposed Development</w:t>
            </w:r>
          </w:p>
        </w:tc>
        <w:tc>
          <w:tcPr>
            <w:tcW w:w="7454" w:type="dxa"/>
          </w:tcPr>
          <w:p w:rsidR="003019BA" w:rsidRPr="00E81381" w:rsidRDefault="003019BA" w:rsidP="004D0BB4">
            <w:pPr>
              <w:rPr>
                <w:rFonts w:cs="Arial"/>
                <w:b/>
                <w:bCs/>
                <w:szCs w:val="24"/>
                <w:lang w:val="en-AU"/>
              </w:rPr>
            </w:pPr>
            <w:r>
              <w:rPr>
                <w:rFonts w:cs="Arial"/>
                <w:bCs/>
                <w:lang w:val="en-AU"/>
              </w:rPr>
              <w:t>R</w:t>
            </w:r>
            <w:r w:rsidRPr="00445017">
              <w:rPr>
                <w:rFonts w:cs="Arial"/>
                <w:bCs/>
                <w:lang w:val="en-AU"/>
              </w:rPr>
              <w:t>esidential flat building comprising 40 units for social housing</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Street Address</w:t>
            </w:r>
          </w:p>
        </w:tc>
        <w:tc>
          <w:tcPr>
            <w:tcW w:w="7454" w:type="dxa"/>
          </w:tcPr>
          <w:p w:rsidR="003019BA" w:rsidRPr="00E81381" w:rsidRDefault="003019BA" w:rsidP="004D0BB4">
            <w:pPr>
              <w:rPr>
                <w:rFonts w:cs="Arial"/>
                <w:b/>
                <w:bCs/>
                <w:szCs w:val="24"/>
                <w:lang w:val="en-AU"/>
              </w:rPr>
            </w:pPr>
            <w:r w:rsidRPr="00445017">
              <w:rPr>
                <w:rFonts w:cs="Arial"/>
                <w:bCs/>
                <w:lang w:val="en-AU"/>
              </w:rPr>
              <w:t xml:space="preserve">33 Boyd Street Tweed </w:t>
            </w:r>
            <w:r w:rsidRPr="00B008C9">
              <w:rPr>
                <w:rFonts w:cs="Arial"/>
                <w:bCs/>
                <w:szCs w:val="24"/>
                <w:lang w:val="en-AU"/>
              </w:rPr>
              <w:t>Heads (</w:t>
            </w:r>
            <w:r w:rsidRPr="00B008C9">
              <w:rPr>
                <w:rFonts w:cs="Arial"/>
                <w:szCs w:val="24"/>
                <w:lang w:val="en-US" w:eastAsia="en-AU"/>
              </w:rPr>
              <w:t>Lot 3 Sec 4 DP 2379 &amp; Lot 4 Sec 4 DP 2379)</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Applicant/Owner</w:t>
            </w:r>
          </w:p>
        </w:tc>
        <w:tc>
          <w:tcPr>
            <w:tcW w:w="7454" w:type="dxa"/>
          </w:tcPr>
          <w:p w:rsidR="003019BA" w:rsidRPr="00E81381" w:rsidRDefault="003019BA" w:rsidP="004D0BB4">
            <w:pPr>
              <w:tabs>
                <w:tab w:val="left" w:pos="5"/>
              </w:tabs>
              <w:rPr>
                <w:rFonts w:cs="Arial"/>
                <w:szCs w:val="24"/>
              </w:rPr>
            </w:pPr>
            <w:r w:rsidRPr="00445017">
              <w:rPr>
                <w:rFonts w:cs="Arial"/>
                <w:bCs/>
                <w:lang w:val="en-AU"/>
              </w:rPr>
              <w:t>NSW Land and Housing Corporation</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Date of DA lodgement</w:t>
            </w:r>
          </w:p>
        </w:tc>
        <w:tc>
          <w:tcPr>
            <w:tcW w:w="7454" w:type="dxa"/>
          </w:tcPr>
          <w:p w:rsidR="003019BA" w:rsidRPr="00E81381" w:rsidRDefault="003019BA" w:rsidP="004D0BB4">
            <w:pPr>
              <w:tabs>
                <w:tab w:val="left" w:pos="5"/>
              </w:tabs>
              <w:rPr>
                <w:rFonts w:cs="Arial"/>
                <w:szCs w:val="24"/>
              </w:rPr>
            </w:pPr>
            <w:r>
              <w:rPr>
                <w:rFonts w:cs="Arial"/>
                <w:bCs/>
                <w:lang w:val="en-AU"/>
              </w:rPr>
              <w:t xml:space="preserve">07 January </w:t>
            </w:r>
            <w:r w:rsidRPr="00445017">
              <w:rPr>
                <w:rFonts w:cs="Arial"/>
                <w:bCs/>
                <w:lang w:val="en-AU"/>
              </w:rPr>
              <w:t>2020</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Number of Submissions</w:t>
            </w:r>
          </w:p>
        </w:tc>
        <w:tc>
          <w:tcPr>
            <w:tcW w:w="7454" w:type="dxa"/>
          </w:tcPr>
          <w:p w:rsidR="003019BA" w:rsidRPr="00445017" w:rsidRDefault="003019BA" w:rsidP="004D0BB4">
            <w:pPr>
              <w:spacing w:after="240"/>
              <w:rPr>
                <w:rFonts w:cs="Arial"/>
                <w:bCs/>
                <w:lang w:val="en-AU"/>
              </w:rPr>
            </w:pPr>
            <w:r>
              <w:rPr>
                <w:rFonts w:cs="Arial"/>
                <w:bCs/>
                <w:lang w:val="en-AU"/>
              </w:rPr>
              <w:t>T</w:t>
            </w:r>
            <w:r w:rsidRPr="00445017">
              <w:rPr>
                <w:rFonts w:cs="Arial"/>
                <w:bCs/>
                <w:lang w:val="en-AU"/>
              </w:rPr>
              <w:t>wo (2) public submissions were received</w:t>
            </w:r>
            <w:r>
              <w:rPr>
                <w:rFonts w:cs="Arial"/>
                <w:bCs/>
                <w:lang w:val="en-AU"/>
              </w:rPr>
              <w:t xml:space="preserve">.  </w:t>
            </w:r>
          </w:p>
          <w:p w:rsidR="003019BA" w:rsidRPr="005555D4" w:rsidRDefault="003019BA" w:rsidP="004D0BB4">
            <w:pPr>
              <w:spacing w:after="120"/>
              <w:rPr>
                <w:rFonts w:cs="Arial"/>
                <w:bCs/>
                <w:lang w:val="en-AU"/>
              </w:rPr>
            </w:pPr>
            <w:r>
              <w:rPr>
                <w:rFonts w:cs="Arial"/>
                <w:bCs/>
                <w:lang w:val="en-AU"/>
              </w:rPr>
              <w:t>A s</w:t>
            </w:r>
            <w:r w:rsidRPr="005555D4">
              <w:rPr>
                <w:rFonts w:cs="Arial"/>
                <w:bCs/>
                <w:lang w:val="en-AU"/>
              </w:rPr>
              <w:t>ubmission ha</w:t>
            </w:r>
            <w:r>
              <w:rPr>
                <w:rFonts w:cs="Arial"/>
                <w:bCs/>
                <w:lang w:val="en-AU"/>
              </w:rPr>
              <w:t>s</w:t>
            </w:r>
            <w:r w:rsidRPr="005555D4">
              <w:rPr>
                <w:rFonts w:cs="Arial"/>
                <w:bCs/>
                <w:lang w:val="en-AU"/>
              </w:rPr>
              <w:t xml:space="preserve"> also been received from </w:t>
            </w:r>
            <w:r>
              <w:rPr>
                <w:rFonts w:cs="Arial"/>
                <w:bCs/>
                <w:lang w:val="en-AU"/>
              </w:rPr>
              <w:t>the following Public Authority</w:t>
            </w:r>
            <w:r w:rsidRPr="005555D4">
              <w:rPr>
                <w:rFonts w:cs="Arial"/>
                <w:bCs/>
                <w:lang w:val="en-AU"/>
              </w:rPr>
              <w:t>:</w:t>
            </w:r>
          </w:p>
          <w:p w:rsidR="003019BA" w:rsidRPr="00E81381" w:rsidRDefault="003019BA" w:rsidP="002B0500">
            <w:pPr>
              <w:numPr>
                <w:ilvl w:val="0"/>
                <w:numId w:val="9"/>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hanging="640"/>
              <w:jc w:val="left"/>
              <w:textAlignment w:val="auto"/>
              <w:rPr>
                <w:rFonts w:cs="Arial"/>
                <w:b/>
                <w:bCs/>
                <w:szCs w:val="24"/>
                <w:lang w:val="en-AU"/>
              </w:rPr>
            </w:pPr>
            <w:r>
              <w:rPr>
                <w:rFonts w:cs="Arial"/>
                <w:bCs/>
                <w:lang w:val="en-AU"/>
              </w:rPr>
              <w:t>Essential Energy (</w:t>
            </w:r>
            <w:r w:rsidRPr="00445017">
              <w:rPr>
                <w:rFonts w:cs="Arial"/>
                <w:color w:val="000000"/>
                <w:szCs w:val="24"/>
                <w:shd w:val="clear" w:color="auto" w:fill="FFFFFF"/>
              </w:rPr>
              <w:t>Clause 45</w:t>
            </w:r>
            <w:r>
              <w:rPr>
                <w:rFonts w:cs="Arial"/>
                <w:color w:val="000000"/>
                <w:szCs w:val="24"/>
                <w:shd w:val="clear" w:color="auto" w:fill="FFFFFF"/>
              </w:rPr>
              <w:t xml:space="preserve">: </w:t>
            </w:r>
            <w:r w:rsidRPr="00445017">
              <w:rPr>
                <w:rFonts w:cs="Arial"/>
                <w:color w:val="000000"/>
                <w:szCs w:val="24"/>
                <w:shd w:val="clear" w:color="auto" w:fill="FFFFFF"/>
              </w:rPr>
              <w:t>The proposal involves work within 5m of an exposed overhead electricity power line</w:t>
            </w:r>
            <w:r>
              <w:rPr>
                <w:rFonts w:cs="Arial"/>
                <w:color w:val="000000"/>
                <w:szCs w:val="24"/>
                <w:shd w:val="clear" w:color="auto" w:fill="FFFFFF"/>
              </w:rPr>
              <w:t xml:space="preserve"> and </w:t>
            </w:r>
            <w:r w:rsidRPr="00445017">
              <w:rPr>
                <w:rFonts w:cs="Arial"/>
                <w:color w:val="000000"/>
                <w:szCs w:val="24"/>
                <w:shd w:val="clear" w:color="auto" w:fill="FFFFFF"/>
              </w:rPr>
              <w:t>potential upgrades or augmentation of existing electrical in</w:t>
            </w:r>
            <w:r>
              <w:rPr>
                <w:rFonts w:cs="Arial"/>
                <w:color w:val="000000"/>
                <w:szCs w:val="24"/>
                <w:shd w:val="clear" w:color="auto" w:fill="FFFFFF"/>
              </w:rPr>
              <w:t>frastructure fronting the site).</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Recommendation</w:t>
            </w:r>
          </w:p>
        </w:tc>
        <w:tc>
          <w:tcPr>
            <w:tcW w:w="7454" w:type="dxa"/>
          </w:tcPr>
          <w:p w:rsidR="003019BA" w:rsidRPr="00E81381" w:rsidRDefault="003019BA" w:rsidP="004D0BB4">
            <w:pPr>
              <w:rPr>
                <w:rFonts w:cs="Arial"/>
                <w:b/>
                <w:bCs/>
                <w:szCs w:val="24"/>
                <w:lang w:val="en-AU"/>
              </w:rPr>
            </w:pPr>
            <w:r>
              <w:rPr>
                <w:rFonts w:cs="Arial"/>
                <w:bCs/>
                <w:lang w:val="en-AU"/>
              </w:rPr>
              <w:t>Approval with</w:t>
            </w:r>
            <w:r w:rsidRPr="00857ED0">
              <w:rPr>
                <w:rFonts w:cs="Arial"/>
                <w:bCs/>
                <w:lang w:val="en-AU"/>
              </w:rPr>
              <w:t xml:space="preserve"> conditions</w:t>
            </w:r>
          </w:p>
        </w:tc>
      </w:tr>
      <w:tr w:rsidR="003019BA" w:rsidRPr="00E81381" w:rsidTr="004D0BB4">
        <w:trPr>
          <w:trHeight w:val="778"/>
        </w:trPr>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Regional Development Criteria (Schedule 7 of the SEPP (State and Regional Development) 2011</w:t>
            </w:r>
          </w:p>
        </w:tc>
        <w:tc>
          <w:tcPr>
            <w:tcW w:w="7454" w:type="dxa"/>
          </w:tcPr>
          <w:p w:rsidR="003019BA" w:rsidRPr="00445017" w:rsidRDefault="003019BA" w:rsidP="004D0BB4">
            <w:pPr>
              <w:spacing w:after="240"/>
              <w:rPr>
                <w:rFonts w:cs="Arial"/>
                <w:bCs/>
                <w:lang w:val="en-AU"/>
              </w:rPr>
            </w:pPr>
            <w:r w:rsidRPr="00445017">
              <w:rPr>
                <w:rFonts w:cs="Arial"/>
                <w:bCs/>
                <w:lang w:val="en-AU"/>
              </w:rPr>
              <w:t>Crown development that has a capital investment value of more than $5 million.</w:t>
            </w:r>
          </w:p>
          <w:p w:rsidR="003019BA" w:rsidRPr="00E81381" w:rsidRDefault="003019BA" w:rsidP="004D0BB4">
            <w:pPr>
              <w:rPr>
                <w:rFonts w:cs="Arial"/>
                <w:b/>
                <w:bCs/>
                <w:szCs w:val="24"/>
                <w:lang w:val="en-AU"/>
              </w:rPr>
            </w:pPr>
            <w:r w:rsidRPr="00445017">
              <w:rPr>
                <w:rFonts w:cs="Arial"/>
                <w:bCs/>
                <w:lang w:val="en-AU"/>
              </w:rPr>
              <w:t>The Development has a capital investment value of $14,153,199.00.</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List of all relevant s4.15(1)(a) matters</w:t>
            </w:r>
          </w:p>
          <w:p w:rsidR="003019BA" w:rsidRPr="00E81381" w:rsidRDefault="003019BA" w:rsidP="004D0BB4">
            <w:pPr>
              <w:spacing w:after="120"/>
              <w:rPr>
                <w:rFonts w:cs="Arial"/>
                <w:b/>
                <w:bCs/>
                <w:szCs w:val="24"/>
                <w:lang w:val="en-AU"/>
              </w:rPr>
            </w:pPr>
          </w:p>
        </w:tc>
        <w:tc>
          <w:tcPr>
            <w:tcW w:w="7454" w:type="dxa"/>
          </w:tcPr>
          <w:p w:rsidR="003019BA" w:rsidRPr="00884F94" w:rsidRDefault="003019BA" w:rsidP="00324CCD">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884F94">
              <w:rPr>
                <w:rFonts w:cs="Arial"/>
                <w:szCs w:val="24"/>
                <w:u w:val="single"/>
              </w:rPr>
              <w:t xml:space="preserve">List all of the relevant </w:t>
            </w:r>
            <w:hyperlink r:id="rId8" w:anchor="environmental_planning_instrument" w:history="1">
              <w:r w:rsidRPr="00884F94">
                <w:rPr>
                  <w:rFonts w:cs="Arial"/>
                  <w:szCs w:val="24"/>
                  <w:u w:val="single"/>
                </w:rPr>
                <w:t>environmental planning instrument</w:t>
              </w:r>
            </w:hyperlink>
            <w:r w:rsidRPr="00884F94">
              <w:rPr>
                <w:rFonts w:cs="Arial"/>
                <w:szCs w:val="24"/>
                <w:u w:val="single"/>
              </w:rPr>
              <w:t>s: s</w:t>
            </w:r>
            <w:r>
              <w:rPr>
                <w:rFonts w:cs="Arial"/>
                <w:szCs w:val="24"/>
                <w:u w:val="single"/>
              </w:rPr>
              <w:t>4.15</w:t>
            </w:r>
            <w:r w:rsidRPr="00884F94">
              <w:rPr>
                <w:rFonts w:cs="Arial"/>
                <w:szCs w:val="24"/>
                <w:u w:val="single"/>
              </w:rPr>
              <w:t>(1)(a)(i)</w:t>
            </w:r>
          </w:p>
          <w:p w:rsidR="003019BA" w:rsidRDefault="003019BA" w:rsidP="004D0BB4">
            <w:pPr>
              <w:ind w:left="317"/>
              <w:jc w:val="left"/>
              <w:rPr>
                <w:szCs w:val="24"/>
              </w:rPr>
            </w:pPr>
            <w:r w:rsidRPr="00884F94">
              <w:rPr>
                <w:rFonts w:cs="Arial"/>
                <w:bCs/>
                <w:szCs w:val="24"/>
              </w:rPr>
              <w:t>SEPP</w:t>
            </w:r>
            <w:r w:rsidRPr="00884F94">
              <w:rPr>
                <w:szCs w:val="24"/>
              </w:rPr>
              <w:t xml:space="preserve"> No. 55 - Remediation of Land</w:t>
            </w:r>
          </w:p>
          <w:p w:rsidR="003019BA" w:rsidRDefault="003019BA" w:rsidP="004D0BB4">
            <w:pPr>
              <w:ind w:left="317"/>
              <w:jc w:val="left"/>
              <w:rPr>
                <w:szCs w:val="24"/>
              </w:rPr>
            </w:pPr>
            <w:r>
              <w:rPr>
                <w:szCs w:val="24"/>
              </w:rPr>
              <w:t>SEPP 65 – Design Quality of Residential Apartment Development (&amp; Associated Apartment Design Guidelines)</w:t>
            </w:r>
          </w:p>
          <w:p w:rsidR="003019BA" w:rsidRDefault="003019BA" w:rsidP="004D0BB4">
            <w:pPr>
              <w:ind w:left="317"/>
              <w:jc w:val="left"/>
              <w:rPr>
                <w:szCs w:val="24"/>
              </w:rPr>
            </w:pPr>
            <w:r>
              <w:rPr>
                <w:szCs w:val="24"/>
              </w:rPr>
              <w:t>SEPP (Affordable Rental Housing) 2009</w:t>
            </w:r>
          </w:p>
          <w:p w:rsidR="003019BA" w:rsidRDefault="003019BA" w:rsidP="004D0BB4">
            <w:pPr>
              <w:ind w:left="317"/>
              <w:jc w:val="left"/>
              <w:rPr>
                <w:szCs w:val="24"/>
              </w:rPr>
            </w:pPr>
            <w:r>
              <w:rPr>
                <w:szCs w:val="24"/>
              </w:rPr>
              <w:t>SEPP (Coastal Management) 2018</w:t>
            </w:r>
          </w:p>
          <w:p w:rsidR="003019BA" w:rsidRDefault="003019BA" w:rsidP="004D0BB4">
            <w:pPr>
              <w:ind w:left="317"/>
              <w:jc w:val="left"/>
              <w:rPr>
                <w:szCs w:val="24"/>
              </w:rPr>
            </w:pPr>
            <w:r>
              <w:rPr>
                <w:szCs w:val="24"/>
              </w:rPr>
              <w:t>SEPP (Infrastructure) 2007</w:t>
            </w:r>
          </w:p>
          <w:p w:rsidR="003019BA" w:rsidRDefault="003019BA" w:rsidP="004D0BB4">
            <w:pPr>
              <w:ind w:left="317"/>
              <w:jc w:val="left"/>
              <w:rPr>
                <w:szCs w:val="24"/>
              </w:rPr>
            </w:pPr>
            <w:r>
              <w:rPr>
                <w:szCs w:val="24"/>
              </w:rPr>
              <w:t>SEPP (Building Sustainability Index: BASIX) 2004</w:t>
            </w:r>
          </w:p>
          <w:p w:rsidR="003019BA" w:rsidRDefault="003019BA" w:rsidP="004D0BB4">
            <w:pPr>
              <w:ind w:left="317"/>
              <w:jc w:val="left"/>
              <w:rPr>
                <w:szCs w:val="24"/>
              </w:rPr>
            </w:pPr>
            <w:r>
              <w:rPr>
                <w:szCs w:val="24"/>
              </w:rPr>
              <w:t>SEPP (State and Regional Development) 2011</w:t>
            </w:r>
          </w:p>
          <w:p w:rsidR="003019BA" w:rsidRPr="00884F94" w:rsidRDefault="003019BA" w:rsidP="004D0BB4">
            <w:pPr>
              <w:ind w:left="317"/>
              <w:rPr>
                <w:szCs w:val="24"/>
              </w:rPr>
            </w:pPr>
            <w:r w:rsidRPr="00884F94">
              <w:rPr>
                <w:szCs w:val="24"/>
              </w:rPr>
              <w:t xml:space="preserve">Tweed </w:t>
            </w:r>
            <w:r>
              <w:rPr>
                <w:szCs w:val="24"/>
              </w:rPr>
              <w:t>City Centre Local Environmental Plan 2012</w:t>
            </w:r>
          </w:p>
          <w:p w:rsidR="003019BA" w:rsidRPr="00884F94"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17" w:hanging="317"/>
              <w:jc w:val="left"/>
              <w:textAlignment w:val="auto"/>
              <w:rPr>
                <w:rFonts w:cs="Arial"/>
                <w:szCs w:val="24"/>
                <w:highlight w:val="yellow"/>
              </w:rPr>
            </w:pPr>
          </w:p>
          <w:p w:rsidR="003019BA" w:rsidRPr="00884F94" w:rsidRDefault="003019BA" w:rsidP="00324CCD">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884F94">
              <w:rPr>
                <w:rFonts w:cs="Arial"/>
                <w:szCs w:val="24"/>
                <w:u w:val="single"/>
              </w:rPr>
              <w:t xml:space="preserve">List any relevant </w:t>
            </w:r>
            <w:hyperlink r:id="rId9" w:anchor="development_control_plan" w:history="1">
              <w:r w:rsidRPr="00884F94">
                <w:rPr>
                  <w:rFonts w:cs="Arial"/>
                  <w:szCs w:val="24"/>
                  <w:u w:val="single"/>
                </w:rPr>
                <w:t>development control plan</w:t>
              </w:r>
            </w:hyperlink>
            <w:r w:rsidRPr="00884F94">
              <w:rPr>
                <w:rFonts w:cs="Arial"/>
                <w:szCs w:val="24"/>
                <w:u w:val="single"/>
              </w:rPr>
              <w:t>: s</w:t>
            </w:r>
            <w:r>
              <w:rPr>
                <w:rFonts w:cs="Arial"/>
                <w:szCs w:val="24"/>
                <w:u w:val="single"/>
              </w:rPr>
              <w:t>4.15(</w:t>
            </w:r>
            <w:r w:rsidRPr="00884F94">
              <w:rPr>
                <w:rFonts w:cs="Arial"/>
                <w:szCs w:val="24"/>
                <w:u w:val="single"/>
              </w:rPr>
              <w:t>a)(iii)</w:t>
            </w:r>
          </w:p>
          <w:p w:rsidR="003019BA" w:rsidRDefault="003019BA" w:rsidP="004D0BB4">
            <w:pPr>
              <w:ind w:left="317"/>
              <w:rPr>
                <w:rFonts w:cs="Arial"/>
                <w:szCs w:val="24"/>
              </w:rPr>
            </w:pPr>
            <w:r>
              <w:rPr>
                <w:rFonts w:cs="Arial"/>
                <w:szCs w:val="24"/>
              </w:rPr>
              <w:t xml:space="preserve">Tweed DCP Section A1 – Residential and Tourist Development Code </w:t>
            </w:r>
          </w:p>
          <w:p w:rsidR="003019BA" w:rsidRPr="00884F94" w:rsidRDefault="003019BA" w:rsidP="004D0BB4">
            <w:pPr>
              <w:ind w:left="317"/>
              <w:rPr>
                <w:rFonts w:cs="Arial"/>
                <w:szCs w:val="24"/>
              </w:rPr>
            </w:pPr>
            <w:r w:rsidRPr="00884F94">
              <w:rPr>
                <w:rFonts w:cs="Arial"/>
                <w:szCs w:val="24"/>
              </w:rPr>
              <w:t xml:space="preserve">Tweed DCP </w:t>
            </w:r>
            <w:r w:rsidRPr="00884F94">
              <w:rPr>
                <w:rFonts w:cs="Arial"/>
                <w:spacing w:val="-2"/>
                <w:szCs w:val="24"/>
              </w:rPr>
              <w:t xml:space="preserve">Section </w:t>
            </w:r>
            <w:r w:rsidRPr="00884F94">
              <w:rPr>
                <w:rFonts w:cs="Arial"/>
                <w:szCs w:val="24"/>
              </w:rPr>
              <w:t>A2 – Site Access &amp; Parking Code</w:t>
            </w:r>
          </w:p>
          <w:p w:rsidR="003019BA" w:rsidRDefault="003019BA" w:rsidP="004D0BB4">
            <w:pPr>
              <w:ind w:left="317"/>
              <w:rPr>
                <w:rFonts w:cs="Arial"/>
                <w:szCs w:val="24"/>
              </w:rPr>
            </w:pPr>
            <w:r w:rsidRPr="00884F94">
              <w:rPr>
                <w:rFonts w:cs="Arial"/>
                <w:szCs w:val="24"/>
              </w:rPr>
              <w:t xml:space="preserve">Tweed DCP </w:t>
            </w:r>
            <w:r w:rsidRPr="00884F94">
              <w:rPr>
                <w:rFonts w:cs="Arial"/>
                <w:spacing w:val="-2"/>
                <w:szCs w:val="24"/>
              </w:rPr>
              <w:t xml:space="preserve">Section </w:t>
            </w:r>
            <w:r w:rsidRPr="00884F94">
              <w:rPr>
                <w:rFonts w:cs="Arial"/>
                <w:szCs w:val="24"/>
              </w:rPr>
              <w:t>A3 - Development of Flood Liable Land</w:t>
            </w:r>
          </w:p>
          <w:p w:rsidR="003019BA" w:rsidRPr="00884F94" w:rsidRDefault="003019BA" w:rsidP="004D0BB4">
            <w:pPr>
              <w:ind w:left="317"/>
              <w:rPr>
                <w:rFonts w:cs="Arial"/>
                <w:szCs w:val="24"/>
              </w:rPr>
            </w:pPr>
            <w:r w:rsidRPr="00884F94">
              <w:rPr>
                <w:rFonts w:cs="Arial"/>
                <w:szCs w:val="24"/>
              </w:rPr>
              <w:t xml:space="preserve">Tweed DCP Section A11 - Public Notification of Development Proposals </w:t>
            </w:r>
            <w:r>
              <w:rPr>
                <w:rFonts w:cs="Arial"/>
                <w:szCs w:val="24"/>
              </w:rPr>
              <w:t>(now repealed by the Tweed Community Engagement and Participation Plan)</w:t>
            </w:r>
          </w:p>
          <w:p w:rsidR="003019BA" w:rsidRDefault="003019BA" w:rsidP="004D0BB4">
            <w:pPr>
              <w:ind w:left="317"/>
              <w:rPr>
                <w:rFonts w:cs="Arial"/>
                <w:szCs w:val="24"/>
              </w:rPr>
            </w:pPr>
            <w:r w:rsidRPr="00884F94">
              <w:rPr>
                <w:rFonts w:cs="Arial"/>
                <w:szCs w:val="24"/>
              </w:rPr>
              <w:t xml:space="preserve">Tweed DCP </w:t>
            </w:r>
            <w:r w:rsidRPr="00884F94">
              <w:rPr>
                <w:rFonts w:cs="Arial"/>
                <w:spacing w:val="-2"/>
                <w:szCs w:val="24"/>
              </w:rPr>
              <w:t xml:space="preserve">Section </w:t>
            </w:r>
            <w:r w:rsidRPr="00884F94">
              <w:rPr>
                <w:rFonts w:cs="Arial"/>
                <w:szCs w:val="24"/>
              </w:rPr>
              <w:t>A15 – Waste Minimisation &amp; Management</w:t>
            </w:r>
          </w:p>
          <w:p w:rsidR="003019BA" w:rsidRPr="00884F94" w:rsidRDefault="00F94488" w:rsidP="00F94488">
            <w:pPr>
              <w:tabs>
                <w:tab w:val="clear" w:pos="567"/>
                <w:tab w:val="clear" w:pos="1134"/>
                <w:tab w:val="clear" w:pos="1701"/>
                <w:tab w:val="clear" w:pos="2268"/>
                <w:tab w:val="clear" w:pos="2835"/>
                <w:tab w:val="clear" w:pos="3402"/>
                <w:tab w:val="clear" w:pos="3969"/>
                <w:tab w:val="clear" w:pos="4536"/>
                <w:tab w:val="clear" w:pos="8789"/>
                <w:tab w:val="left" w:pos="4970"/>
              </w:tabs>
              <w:ind w:left="317"/>
              <w:rPr>
                <w:rFonts w:cs="Arial"/>
                <w:szCs w:val="24"/>
              </w:rPr>
            </w:pPr>
            <w:r>
              <w:rPr>
                <w:rFonts w:cs="Arial"/>
                <w:szCs w:val="24"/>
              </w:rPr>
              <w:tab/>
            </w:r>
          </w:p>
          <w:p w:rsidR="003019BA" w:rsidRDefault="003019BA" w:rsidP="004D0BB4">
            <w:pPr>
              <w:ind w:left="317"/>
              <w:rPr>
                <w:rFonts w:cs="Arial"/>
                <w:szCs w:val="24"/>
              </w:rPr>
            </w:pPr>
            <w:r w:rsidRPr="00884F94">
              <w:rPr>
                <w:rFonts w:cs="Arial"/>
                <w:szCs w:val="24"/>
              </w:rPr>
              <w:lastRenderedPageBreak/>
              <w:t xml:space="preserve">Tweed DCP </w:t>
            </w:r>
            <w:r w:rsidRPr="00884F94">
              <w:rPr>
                <w:rFonts w:cs="Arial"/>
                <w:spacing w:val="-2"/>
                <w:szCs w:val="24"/>
              </w:rPr>
              <w:t xml:space="preserve">Section </w:t>
            </w:r>
            <w:r w:rsidRPr="00884F94">
              <w:rPr>
                <w:rFonts w:cs="Arial"/>
                <w:szCs w:val="24"/>
              </w:rPr>
              <w:t>A16 – Preservation of Trees or Vegetation</w:t>
            </w:r>
          </w:p>
          <w:p w:rsidR="003019BA" w:rsidRPr="00884F94" w:rsidRDefault="003019BA" w:rsidP="004D0BB4">
            <w:pPr>
              <w:ind w:left="317"/>
              <w:rPr>
                <w:rFonts w:cs="Arial"/>
                <w:szCs w:val="24"/>
              </w:rPr>
            </w:pPr>
            <w:r>
              <w:rPr>
                <w:rFonts w:cs="Arial"/>
                <w:szCs w:val="24"/>
              </w:rPr>
              <w:t>Tweed DCP Section B2 – Tweed City Centre</w:t>
            </w:r>
          </w:p>
          <w:p w:rsidR="003019BA" w:rsidRPr="00E81381"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60"/>
              <w:jc w:val="left"/>
              <w:textAlignment w:val="auto"/>
              <w:rPr>
                <w:rFonts w:cs="Arial"/>
                <w:szCs w:val="24"/>
              </w:rPr>
            </w:pP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lastRenderedPageBreak/>
              <w:t>List all documents submitted with this report for the Panel’s consideration</w:t>
            </w:r>
          </w:p>
        </w:tc>
        <w:tc>
          <w:tcPr>
            <w:tcW w:w="7454" w:type="dxa"/>
          </w:tcPr>
          <w:p w:rsidR="003019BA" w:rsidRPr="000B0854" w:rsidRDefault="003019BA" w:rsidP="004D0BB4">
            <w:pPr>
              <w:spacing w:after="240"/>
              <w:rPr>
                <w:rFonts w:cs="Arial"/>
                <w:bCs/>
                <w:lang w:val="en-AU"/>
              </w:rPr>
            </w:pPr>
            <w:r>
              <w:rPr>
                <w:rFonts w:cs="Arial"/>
                <w:bCs/>
                <w:lang w:val="en-AU"/>
              </w:rPr>
              <w:t>Section 4.15</w:t>
            </w:r>
            <w:r w:rsidRPr="000B0854">
              <w:rPr>
                <w:rFonts w:cs="Arial"/>
                <w:bCs/>
                <w:lang w:val="en-AU"/>
              </w:rPr>
              <w:t xml:space="preserve"> Assessment Rep</w:t>
            </w:r>
            <w:r>
              <w:rPr>
                <w:rFonts w:cs="Arial"/>
                <w:bCs/>
                <w:lang w:val="en-AU"/>
              </w:rPr>
              <w:t>ort including:</w:t>
            </w:r>
          </w:p>
          <w:p w:rsidR="003019BA" w:rsidRPr="00E81381" w:rsidRDefault="003019BA" w:rsidP="002B0500">
            <w:pPr>
              <w:numPr>
                <w:ilvl w:val="0"/>
                <w:numId w:val="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Cs/>
                <w:lang w:val="en-AU"/>
              </w:rPr>
            </w:pPr>
            <w:r w:rsidRPr="00E81381">
              <w:rPr>
                <w:rFonts w:cs="Arial"/>
                <w:bCs/>
                <w:lang w:val="en-AU"/>
              </w:rPr>
              <w:t>Plans</w:t>
            </w:r>
            <w:r>
              <w:rPr>
                <w:rFonts w:cs="Arial"/>
                <w:bCs/>
                <w:lang w:val="en-AU"/>
              </w:rPr>
              <w:t xml:space="preserve"> (within report)</w:t>
            </w:r>
          </w:p>
          <w:p w:rsidR="003019BA" w:rsidRPr="003019BA" w:rsidRDefault="003019BA" w:rsidP="002B0500">
            <w:pPr>
              <w:numPr>
                <w:ilvl w:val="0"/>
                <w:numId w:val="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sidRPr="000B0854">
              <w:rPr>
                <w:rFonts w:cs="Arial"/>
                <w:bCs/>
                <w:lang w:val="en-AU"/>
              </w:rPr>
              <w:t xml:space="preserve">Attachment </w:t>
            </w:r>
            <w:r>
              <w:rPr>
                <w:rFonts w:cs="Arial"/>
                <w:bCs/>
                <w:lang w:val="en-AU"/>
              </w:rPr>
              <w:t>1</w:t>
            </w:r>
            <w:r w:rsidRPr="000B0854">
              <w:rPr>
                <w:rFonts w:cs="Arial"/>
                <w:bCs/>
                <w:lang w:val="en-AU"/>
              </w:rPr>
              <w:t xml:space="preserve"> – </w:t>
            </w:r>
            <w:r>
              <w:rPr>
                <w:rFonts w:cs="Arial"/>
                <w:bCs/>
                <w:lang w:val="en-AU"/>
              </w:rPr>
              <w:t>Site Photos</w:t>
            </w:r>
          </w:p>
          <w:p w:rsidR="003019BA" w:rsidRPr="00C10617" w:rsidRDefault="003019BA" w:rsidP="002B0500">
            <w:pPr>
              <w:numPr>
                <w:ilvl w:val="0"/>
                <w:numId w:val="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Pr>
                <w:rFonts w:cs="Arial"/>
                <w:bCs/>
                <w:lang w:val="en-AU"/>
              </w:rPr>
              <w:t>Attachment 2 -</w:t>
            </w:r>
            <w:r w:rsidR="00C842B7">
              <w:rPr>
                <w:rFonts w:cs="Arial"/>
                <w:bCs/>
                <w:lang w:val="en-AU"/>
              </w:rPr>
              <w:t xml:space="preserve"> Shadow Plans/solar analysis</w:t>
            </w:r>
            <w:r w:rsidR="00C842B7" w:rsidRPr="000B0854">
              <w:rPr>
                <w:rFonts w:cs="Arial"/>
                <w:bCs/>
                <w:lang w:val="en-AU"/>
              </w:rPr>
              <w:t xml:space="preserve"> </w:t>
            </w:r>
          </w:p>
          <w:p w:rsidR="00C10617" w:rsidRPr="00E81381" w:rsidRDefault="00C10617" w:rsidP="00C842B7">
            <w:pPr>
              <w:numPr>
                <w:ilvl w:val="0"/>
                <w:numId w:val="7"/>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Pr>
                <w:rFonts w:cs="Arial"/>
                <w:bCs/>
                <w:lang w:val="en-AU"/>
              </w:rPr>
              <w:t xml:space="preserve">Attachment 3 – </w:t>
            </w:r>
            <w:r w:rsidR="00C842B7" w:rsidRPr="000B0854">
              <w:rPr>
                <w:rFonts w:cs="Arial"/>
                <w:bCs/>
                <w:lang w:val="en-AU"/>
              </w:rPr>
              <w:t>SEPP 65 Apartment Design Guideline Assessment</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Clause 4.6 requests</w:t>
            </w:r>
          </w:p>
        </w:tc>
        <w:tc>
          <w:tcPr>
            <w:tcW w:w="7454" w:type="dxa"/>
          </w:tcPr>
          <w:p w:rsidR="003019BA" w:rsidRPr="00E81381" w:rsidRDefault="003019BA" w:rsidP="004D0BB4">
            <w:pPr>
              <w:rPr>
                <w:rFonts w:cs="Arial"/>
                <w:szCs w:val="24"/>
              </w:rPr>
            </w:pPr>
            <w:r>
              <w:rPr>
                <w:rFonts w:cs="Arial"/>
              </w:rPr>
              <w:t>Not applicable – no clause 4.6 variation has been requested</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Summary of key submissions</w:t>
            </w:r>
          </w:p>
        </w:tc>
        <w:tc>
          <w:tcPr>
            <w:tcW w:w="7454" w:type="dxa"/>
          </w:tcPr>
          <w:p w:rsidR="003019BA" w:rsidRPr="00646363" w:rsidRDefault="003019BA" w:rsidP="002B0500">
            <w:pPr>
              <w:numPr>
                <w:ilvl w:val="0"/>
                <w:numId w:val="8"/>
              </w:numPr>
              <w:tabs>
                <w:tab w:val="clear" w:pos="567"/>
                <w:tab w:val="clear" w:pos="1134"/>
                <w:tab w:val="clear" w:pos="1701"/>
                <w:tab w:val="clear" w:pos="2268"/>
                <w:tab w:val="clear" w:pos="2835"/>
                <w:tab w:val="clear" w:pos="3402"/>
                <w:tab w:val="clear" w:pos="3969"/>
                <w:tab w:val="clear" w:pos="4536"/>
                <w:tab w:val="clear" w:pos="8789"/>
                <w:tab w:val="left" w:pos="505"/>
              </w:tabs>
              <w:overflowPunct/>
              <w:autoSpaceDE/>
              <w:autoSpaceDN/>
              <w:adjustRightInd/>
              <w:ind w:left="505" w:hanging="515"/>
              <w:jc w:val="left"/>
              <w:textAlignment w:val="auto"/>
              <w:rPr>
                <w:rFonts w:cs="Arial"/>
                <w:szCs w:val="24"/>
              </w:rPr>
            </w:pPr>
            <w:r>
              <w:rPr>
                <w:rFonts w:cs="Arial"/>
                <w:bCs/>
                <w:lang w:val="en-AU"/>
              </w:rPr>
              <w:t>Overshadowing;</w:t>
            </w:r>
          </w:p>
          <w:p w:rsidR="003019BA" w:rsidRPr="00646363" w:rsidRDefault="003019BA" w:rsidP="002B0500">
            <w:pPr>
              <w:numPr>
                <w:ilvl w:val="0"/>
                <w:numId w:val="8"/>
              </w:numPr>
              <w:tabs>
                <w:tab w:val="clear" w:pos="567"/>
                <w:tab w:val="clear" w:pos="1134"/>
                <w:tab w:val="clear" w:pos="1701"/>
                <w:tab w:val="clear" w:pos="2268"/>
                <w:tab w:val="clear" w:pos="2835"/>
                <w:tab w:val="clear" w:pos="3402"/>
                <w:tab w:val="clear" w:pos="3969"/>
                <w:tab w:val="clear" w:pos="4536"/>
                <w:tab w:val="clear" w:pos="8789"/>
                <w:tab w:val="left" w:pos="505"/>
              </w:tabs>
              <w:overflowPunct/>
              <w:autoSpaceDE/>
              <w:autoSpaceDN/>
              <w:adjustRightInd/>
              <w:ind w:left="505" w:hanging="515"/>
              <w:jc w:val="left"/>
              <w:textAlignment w:val="auto"/>
              <w:rPr>
                <w:rFonts w:cs="Arial"/>
                <w:szCs w:val="24"/>
              </w:rPr>
            </w:pPr>
            <w:r>
              <w:rPr>
                <w:rFonts w:cs="Arial"/>
                <w:bCs/>
                <w:lang w:val="en-AU"/>
              </w:rPr>
              <w:t>7 storey height;</w:t>
            </w:r>
          </w:p>
          <w:p w:rsidR="003019BA" w:rsidRPr="00646363" w:rsidRDefault="003019BA" w:rsidP="002B0500">
            <w:pPr>
              <w:numPr>
                <w:ilvl w:val="0"/>
                <w:numId w:val="8"/>
              </w:numPr>
              <w:tabs>
                <w:tab w:val="clear" w:pos="567"/>
                <w:tab w:val="clear" w:pos="1134"/>
                <w:tab w:val="clear" w:pos="1701"/>
                <w:tab w:val="clear" w:pos="2268"/>
                <w:tab w:val="clear" w:pos="2835"/>
                <w:tab w:val="clear" w:pos="3402"/>
                <w:tab w:val="clear" w:pos="3969"/>
                <w:tab w:val="clear" w:pos="4536"/>
                <w:tab w:val="clear" w:pos="8789"/>
                <w:tab w:val="left" w:pos="505"/>
              </w:tabs>
              <w:overflowPunct/>
              <w:autoSpaceDE/>
              <w:autoSpaceDN/>
              <w:adjustRightInd/>
              <w:ind w:left="505" w:hanging="515"/>
              <w:jc w:val="left"/>
              <w:textAlignment w:val="auto"/>
              <w:rPr>
                <w:rFonts w:cs="Arial"/>
                <w:szCs w:val="24"/>
              </w:rPr>
            </w:pPr>
            <w:r>
              <w:rPr>
                <w:rFonts w:cs="Arial"/>
                <w:bCs/>
                <w:lang w:val="en-AU"/>
              </w:rPr>
              <w:t>Noise from proposed parking area;</w:t>
            </w:r>
          </w:p>
          <w:p w:rsidR="003019BA" w:rsidRPr="00646363" w:rsidRDefault="003019BA" w:rsidP="002B0500">
            <w:pPr>
              <w:numPr>
                <w:ilvl w:val="0"/>
                <w:numId w:val="8"/>
              </w:numPr>
              <w:tabs>
                <w:tab w:val="clear" w:pos="567"/>
                <w:tab w:val="clear" w:pos="1134"/>
                <w:tab w:val="clear" w:pos="1701"/>
                <w:tab w:val="clear" w:pos="2268"/>
                <w:tab w:val="clear" w:pos="2835"/>
                <w:tab w:val="clear" w:pos="3402"/>
                <w:tab w:val="clear" w:pos="3969"/>
                <w:tab w:val="clear" w:pos="4536"/>
                <w:tab w:val="clear" w:pos="8789"/>
                <w:tab w:val="left" w:pos="505"/>
              </w:tabs>
              <w:overflowPunct/>
              <w:autoSpaceDE/>
              <w:autoSpaceDN/>
              <w:adjustRightInd/>
              <w:ind w:left="505" w:hanging="515"/>
              <w:jc w:val="left"/>
              <w:textAlignment w:val="auto"/>
              <w:rPr>
                <w:rFonts w:cs="Arial"/>
                <w:szCs w:val="24"/>
              </w:rPr>
            </w:pPr>
            <w:r>
              <w:rPr>
                <w:rFonts w:cs="Arial"/>
                <w:bCs/>
                <w:lang w:val="en-AU"/>
              </w:rPr>
              <w:t>Overlooking;</w:t>
            </w:r>
          </w:p>
          <w:p w:rsidR="003019BA" w:rsidRPr="00E81381" w:rsidRDefault="003019BA" w:rsidP="002B0500">
            <w:pPr>
              <w:numPr>
                <w:ilvl w:val="0"/>
                <w:numId w:val="8"/>
              </w:numPr>
              <w:tabs>
                <w:tab w:val="clear" w:pos="567"/>
                <w:tab w:val="clear" w:pos="1134"/>
                <w:tab w:val="clear" w:pos="1701"/>
                <w:tab w:val="clear" w:pos="2268"/>
                <w:tab w:val="clear" w:pos="2835"/>
                <w:tab w:val="clear" w:pos="3402"/>
                <w:tab w:val="clear" w:pos="3969"/>
                <w:tab w:val="clear" w:pos="4536"/>
                <w:tab w:val="clear" w:pos="8789"/>
                <w:tab w:val="left" w:pos="505"/>
              </w:tabs>
              <w:overflowPunct/>
              <w:autoSpaceDE/>
              <w:autoSpaceDN/>
              <w:adjustRightInd/>
              <w:ind w:left="505" w:hanging="515"/>
              <w:jc w:val="left"/>
              <w:textAlignment w:val="auto"/>
              <w:rPr>
                <w:rFonts w:cs="Arial"/>
                <w:szCs w:val="24"/>
              </w:rPr>
            </w:pPr>
            <w:r>
              <w:rPr>
                <w:rFonts w:cs="Arial"/>
                <w:bCs/>
                <w:lang w:val="en-AU"/>
              </w:rPr>
              <w:t>Setback to southern boundary</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Report prepared by</w:t>
            </w:r>
          </w:p>
        </w:tc>
        <w:tc>
          <w:tcPr>
            <w:tcW w:w="7454" w:type="dxa"/>
          </w:tcPr>
          <w:p w:rsidR="003019BA" w:rsidRPr="00E81381" w:rsidRDefault="003019BA" w:rsidP="004D0BB4">
            <w:pPr>
              <w:rPr>
                <w:rFonts w:cs="Arial"/>
                <w:b/>
                <w:bCs/>
                <w:szCs w:val="24"/>
                <w:lang w:val="en-AU"/>
              </w:rPr>
            </w:pPr>
            <w:r w:rsidRPr="00445017">
              <w:rPr>
                <w:rFonts w:cs="Arial"/>
                <w:bCs/>
                <w:lang w:val="en-AU"/>
              </w:rPr>
              <w:t>Lydia Charman</w:t>
            </w:r>
            <w:r>
              <w:rPr>
                <w:rFonts w:cs="Arial"/>
                <w:bCs/>
                <w:lang w:val="en-AU"/>
              </w:rPr>
              <w:t xml:space="preserve"> (</w:t>
            </w:r>
            <w:r w:rsidRPr="00445017">
              <w:rPr>
                <w:rFonts w:cs="Arial"/>
                <w:bCs/>
                <w:lang w:val="en-AU"/>
              </w:rPr>
              <w:t>Town Planner Development Assessment</w:t>
            </w:r>
            <w:r>
              <w:rPr>
                <w:rFonts w:cs="Arial"/>
                <w:bCs/>
                <w:lang w:val="en-AU"/>
              </w:rPr>
              <w:t>)</w:t>
            </w:r>
          </w:p>
        </w:tc>
      </w:tr>
      <w:tr w:rsidR="003019BA" w:rsidRPr="00E81381" w:rsidTr="004D0BB4">
        <w:tc>
          <w:tcPr>
            <w:tcW w:w="2761" w:type="dxa"/>
            <w:shd w:val="clear" w:color="auto" w:fill="E7E6E6"/>
          </w:tcPr>
          <w:p w:rsidR="003019BA" w:rsidRPr="00E81381" w:rsidRDefault="003019BA" w:rsidP="004D0BB4">
            <w:pPr>
              <w:spacing w:after="120"/>
              <w:rPr>
                <w:rFonts w:cs="Arial"/>
                <w:b/>
                <w:bCs/>
                <w:szCs w:val="24"/>
                <w:lang w:val="en-AU"/>
              </w:rPr>
            </w:pPr>
            <w:r w:rsidRPr="00E81381">
              <w:rPr>
                <w:rFonts w:cs="Arial"/>
                <w:b/>
                <w:bCs/>
                <w:szCs w:val="24"/>
                <w:lang w:val="en-AU"/>
              </w:rPr>
              <w:t>Report date</w:t>
            </w:r>
          </w:p>
        </w:tc>
        <w:tc>
          <w:tcPr>
            <w:tcW w:w="7454" w:type="dxa"/>
          </w:tcPr>
          <w:p w:rsidR="003019BA" w:rsidRPr="00E81381" w:rsidRDefault="003019BA" w:rsidP="004D0BB4">
            <w:pPr>
              <w:rPr>
                <w:rFonts w:cs="Arial"/>
                <w:b/>
                <w:bCs/>
                <w:szCs w:val="24"/>
                <w:lang w:val="en-AU"/>
              </w:rPr>
            </w:pPr>
            <w:r>
              <w:rPr>
                <w:rFonts w:cs="Arial"/>
                <w:b/>
                <w:bCs/>
                <w:lang w:val="en-AU"/>
              </w:rPr>
              <w:t>03/06/2020</w:t>
            </w:r>
          </w:p>
        </w:tc>
      </w:tr>
    </w:tbl>
    <w:p w:rsidR="003019BA" w:rsidRPr="00E81381" w:rsidRDefault="003019BA" w:rsidP="003019BA">
      <w:pPr>
        <w:tabs>
          <w:tab w:val="left" w:pos="1290"/>
        </w:tabs>
        <w:rPr>
          <w:rFonts w:cs="Arial"/>
          <w:b/>
          <w:szCs w:val="24"/>
        </w:rPr>
      </w:pPr>
    </w:p>
    <w:tbl>
      <w:tblPr>
        <w:tblW w:w="5500" w:type="pct"/>
        <w:tblInd w:w="-431" w:type="dxa"/>
        <w:tblBorders>
          <w:insideH w:val="single" w:sz="4" w:space="0" w:color="auto"/>
        </w:tblBorders>
        <w:tblLayout w:type="fixed"/>
        <w:tblLook w:val="01E0" w:firstRow="1" w:lastRow="1" w:firstColumn="1" w:lastColumn="1" w:noHBand="0" w:noVBand="0"/>
      </w:tblPr>
      <w:tblGrid>
        <w:gridCol w:w="8885"/>
        <w:gridCol w:w="1531"/>
      </w:tblGrid>
      <w:tr w:rsidR="003019BA" w:rsidRPr="00E81381" w:rsidTr="004D0BB4">
        <w:trPr>
          <w:trHeight w:val="574"/>
        </w:trPr>
        <w:tc>
          <w:tcPr>
            <w:tcW w:w="8511" w:type="dxa"/>
            <w:shd w:val="clear" w:color="auto" w:fill="auto"/>
          </w:tcPr>
          <w:p w:rsidR="003019BA" w:rsidRPr="00E81381" w:rsidRDefault="003019BA" w:rsidP="004D0BB4">
            <w:pPr>
              <w:tabs>
                <w:tab w:val="left" w:pos="1290"/>
              </w:tabs>
              <w:ind w:left="34"/>
              <w:rPr>
                <w:rFonts w:cs="Arial"/>
                <w:b/>
                <w:szCs w:val="24"/>
              </w:rPr>
            </w:pPr>
            <w:r w:rsidRPr="00E81381">
              <w:rPr>
                <w:rFonts w:cs="Arial"/>
                <w:b/>
                <w:szCs w:val="24"/>
              </w:rPr>
              <w:t>Summary of s4.15 matters</w:t>
            </w:r>
          </w:p>
          <w:p w:rsidR="003019BA" w:rsidRPr="00E81381" w:rsidRDefault="003019BA" w:rsidP="004D0BB4">
            <w:pPr>
              <w:tabs>
                <w:tab w:val="left" w:pos="1290"/>
              </w:tabs>
              <w:ind w:left="34"/>
              <w:rPr>
                <w:rFonts w:cs="Arial"/>
                <w:szCs w:val="24"/>
              </w:rPr>
            </w:pPr>
            <w:r w:rsidRPr="00E81381">
              <w:rPr>
                <w:rFonts w:cs="Arial"/>
                <w:szCs w:val="24"/>
              </w:rPr>
              <w:t>Have all recommendations in relation to relevant s4.15 matters been summarised in the Executive Summary of the assessment report?</w:t>
            </w:r>
          </w:p>
        </w:tc>
        <w:tc>
          <w:tcPr>
            <w:tcW w:w="1466" w:type="dxa"/>
          </w:tcPr>
          <w:p w:rsidR="003019BA" w:rsidRPr="00E81381" w:rsidRDefault="003019BA" w:rsidP="004D0BB4">
            <w:pPr>
              <w:jc w:val="right"/>
              <w:rPr>
                <w:rFonts w:cs="Arial"/>
                <w:b/>
                <w:szCs w:val="24"/>
              </w:rPr>
            </w:pPr>
          </w:p>
          <w:p w:rsidR="003019BA" w:rsidRPr="00E81381" w:rsidRDefault="003019BA" w:rsidP="004D0BB4">
            <w:pPr>
              <w:jc w:val="right"/>
              <w:rPr>
                <w:rFonts w:cs="Arial"/>
                <w:b/>
                <w:szCs w:val="24"/>
              </w:rPr>
            </w:pPr>
            <w:r>
              <w:rPr>
                <w:rFonts w:cs="Arial"/>
                <w:b/>
              </w:rPr>
              <w:t>Yes</w:t>
            </w:r>
          </w:p>
        </w:tc>
      </w:tr>
      <w:tr w:rsidR="003019BA" w:rsidRPr="00E81381" w:rsidTr="004D0BB4">
        <w:trPr>
          <w:trHeight w:val="1097"/>
        </w:trPr>
        <w:tc>
          <w:tcPr>
            <w:tcW w:w="8511" w:type="dxa"/>
            <w:shd w:val="clear" w:color="auto" w:fill="auto"/>
          </w:tcPr>
          <w:p w:rsidR="003019BA" w:rsidRPr="00E81381" w:rsidRDefault="003019BA" w:rsidP="004D0BB4">
            <w:pPr>
              <w:tabs>
                <w:tab w:val="left" w:pos="1290"/>
              </w:tabs>
              <w:ind w:left="34"/>
              <w:rPr>
                <w:rFonts w:cs="Arial"/>
                <w:b/>
                <w:szCs w:val="24"/>
              </w:rPr>
            </w:pPr>
            <w:r w:rsidRPr="00E81381">
              <w:rPr>
                <w:rFonts w:cs="Arial"/>
                <w:b/>
                <w:szCs w:val="24"/>
              </w:rPr>
              <w:t>Legislative clauses requiring consent authority satisfaction</w:t>
            </w:r>
          </w:p>
          <w:p w:rsidR="003019BA" w:rsidRPr="00E81381" w:rsidRDefault="003019BA" w:rsidP="004D0BB4">
            <w:pPr>
              <w:tabs>
                <w:tab w:val="left" w:pos="1290"/>
              </w:tabs>
              <w:ind w:left="34"/>
              <w:rPr>
                <w:rFonts w:cs="Arial"/>
                <w:szCs w:val="24"/>
              </w:rPr>
            </w:pPr>
            <w:r w:rsidRPr="00E81381">
              <w:rPr>
                <w:rFonts w:cs="Arial"/>
                <w:szCs w:val="24"/>
              </w:rPr>
              <w:t>Have relevant clauses in all applicable environmental planning instruments where the consent authority must be satisfied about a particular matter been listed, and relevant recommendations summarized, in the Executive Summary of the assessment report?</w:t>
            </w:r>
          </w:p>
          <w:p w:rsidR="003019BA" w:rsidRPr="00E81381" w:rsidRDefault="003019BA" w:rsidP="004D0BB4">
            <w:pPr>
              <w:tabs>
                <w:tab w:val="left" w:pos="1290"/>
              </w:tabs>
              <w:ind w:left="34"/>
              <w:rPr>
                <w:rFonts w:cs="Arial"/>
                <w:i/>
                <w:szCs w:val="24"/>
              </w:rPr>
            </w:pPr>
            <w:r w:rsidRPr="00E81381">
              <w:rPr>
                <w:rFonts w:cs="Arial"/>
                <w:i/>
                <w:szCs w:val="24"/>
              </w:rPr>
              <w:t>e.g. Clause 7 of SEPP 55 - Remediation of Land, Clause 4.6(4) of the relevant LEP</w:t>
            </w:r>
          </w:p>
        </w:tc>
        <w:tc>
          <w:tcPr>
            <w:tcW w:w="1466" w:type="dxa"/>
          </w:tcPr>
          <w:p w:rsidR="003019BA" w:rsidRPr="00E81381" w:rsidRDefault="003019BA" w:rsidP="004D0BB4">
            <w:pPr>
              <w:jc w:val="right"/>
              <w:rPr>
                <w:rFonts w:cs="Arial"/>
                <w:b/>
                <w:szCs w:val="24"/>
              </w:rPr>
            </w:pPr>
          </w:p>
          <w:p w:rsidR="003019BA" w:rsidRPr="00E81381" w:rsidRDefault="003019BA" w:rsidP="004D0BB4">
            <w:pPr>
              <w:jc w:val="right"/>
              <w:rPr>
                <w:rFonts w:cs="Arial"/>
                <w:b/>
                <w:szCs w:val="24"/>
              </w:rPr>
            </w:pPr>
            <w:r>
              <w:rPr>
                <w:rFonts w:cs="Arial"/>
                <w:b/>
              </w:rPr>
              <w:t>Yes</w:t>
            </w:r>
          </w:p>
        </w:tc>
      </w:tr>
      <w:tr w:rsidR="003019BA" w:rsidRPr="00E81381" w:rsidTr="004D0BB4">
        <w:tc>
          <w:tcPr>
            <w:tcW w:w="8511" w:type="dxa"/>
            <w:shd w:val="clear" w:color="auto" w:fill="auto"/>
          </w:tcPr>
          <w:p w:rsidR="003019BA" w:rsidRPr="00E81381" w:rsidRDefault="003019BA" w:rsidP="004D0BB4">
            <w:pPr>
              <w:tabs>
                <w:tab w:val="left" w:pos="1290"/>
              </w:tabs>
              <w:ind w:left="34"/>
              <w:rPr>
                <w:rFonts w:cs="Arial"/>
                <w:b/>
                <w:szCs w:val="24"/>
              </w:rPr>
            </w:pPr>
            <w:r w:rsidRPr="00E81381">
              <w:rPr>
                <w:rFonts w:cs="Arial"/>
                <w:b/>
                <w:szCs w:val="24"/>
              </w:rPr>
              <w:t>Clause 4.6 Exceptions to development standards</w:t>
            </w:r>
          </w:p>
          <w:p w:rsidR="003019BA" w:rsidRPr="00E81381" w:rsidRDefault="003019BA" w:rsidP="004D0BB4">
            <w:pPr>
              <w:tabs>
                <w:tab w:val="left" w:pos="1290"/>
              </w:tabs>
              <w:ind w:left="34"/>
              <w:rPr>
                <w:rFonts w:cs="Arial"/>
                <w:szCs w:val="24"/>
              </w:rPr>
            </w:pPr>
            <w:r w:rsidRPr="00E81381">
              <w:rPr>
                <w:rFonts w:cs="Arial"/>
                <w:szCs w:val="24"/>
              </w:rPr>
              <w:t>If a written request for a contravention to a development standard (clause 4.6 of the LEP) has been received, has it been attached to the assessment report?</w:t>
            </w:r>
          </w:p>
        </w:tc>
        <w:tc>
          <w:tcPr>
            <w:tcW w:w="1466" w:type="dxa"/>
          </w:tcPr>
          <w:p w:rsidR="003019BA" w:rsidRPr="00E81381" w:rsidRDefault="003019BA" w:rsidP="004D0BB4">
            <w:pPr>
              <w:jc w:val="right"/>
              <w:rPr>
                <w:rFonts w:cs="Arial"/>
                <w:b/>
                <w:szCs w:val="24"/>
              </w:rPr>
            </w:pPr>
          </w:p>
          <w:p w:rsidR="003019BA" w:rsidRPr="00E81381" w:rsidRDefault="003019BA" w:rsidP="004D0BB4">
            <w:pPr>
              <w:jc w:val="right"/>
              <w:rPr>
                <w:rFonts w:cs="Arial"/>
                <w:b/>
                <w:szCs w:val="24"/>
              </w:rPr>
            </w:pPr>
            <w:r w:rsidRPr="00E81381">
              <w:rPr>
                <w:rFonts w:cs="Arial"/>
                <w:b/>
                <w:szCs w:val="24"/>
              </w:rPr>
              <w:t>Not Applicable</w:t>
            </w:r>
          </w:p>
        </w:tc>
      </w:tr>
      <w:tr w:rsidR="003019BA" w:rsidRPr="00E81381" w:rsidTr="004D0BB4">
        <w:trPr>
          <w:trHeight w:val="999"/>
        </w:trPr>
        <w:tc>
          <w:tcPr>
            <w:tcW w:w="8511" w:type="dxa"/>
            <w:shd w:val="clear" w:color="auto" w:fill="auto"/>
          </w:tcPr>
          <w:p w:rsidR="003019BA" w:rsidRPr="00E81381" w:rsidRDefault="003019BA" w:rsidP="004D0BB4">
            <w:pPr>
              <w:tabs>
                <w:tab w:val="left" w:pos="1290"/>
              </w:tabs>
              <w:ind w:left="34"/>
              <w:rPr>
                <w:rFonts w:cs="Arial"/>
                <w:b/>
                <w:szCs w:val="24"/>
              </w:rPr>
            </w:pPr>
            <w:r w:rsidRPr="00E81381">
              <w:rPr>
                <w:rFonts w:cs="Arial"/>
                <w:b/>
                <w:szCs w:val="24"/>
              </w:rPr>
              <w:t>Special Infrastructure Contributio</w:t>
            </w:r>
            <w:bookmarkStart w:id="0" w:name="_GoBack"/>
            <w:bookmarkEnd w:id="0"/>
            <w:r w:rsidRPr="00E81381">
              <w:rPr>
                <w:rFonts w:cs="Arial"/>
                <w:b/>
                <w:szCs w:val="24"/>
              </w:rPr>
              <w:t>ns</w:t>
            </w:r>
          </w:p>
          <w:p w:rsidR="003019BA" w:rsidRPr="00E81381" w:rsidRDefault="003019BA" w:rsidP="004D0BB4">
            <w:pPr>
              <w:tabs>
                <w:tab w:val="left" w:pos="1290"/>
              </w:tabs>
              <w:ind w:left="34"/>
              <w:rPr>
                <w:rFonts w:cs="Arial"/>
                <w:szCs w:val="24"/>
              </w:rPr>
            </w:pPr>
            <w:r w:rsidRPr="00E81381">
              <w:rPr>
                <w:rFonts w:cs="Arial"/>
                <w:szCs w:val="24"/>
              </w:rPr>
              <w:t>Does the DA require Special Infrastructure Contributions conditions (S7.24)?</w:t>
            </w:r>
          </w:p>
          <w:p w:rsidR="003019BA" w:rsidRPr="00E81381" w:rsidRDefault="003019BA" w:rsidP="004D0BB4">
            <w:pPr>
              <w:tabs>
                <w:tab w:val="left" w:pos="1290"/>
              </w:tabs>
              <w:ind w:left="34"/>
              <w:rPr>
                <w:rFonts w:cs="Arial"/>
                <w:szCs w:val="24"/>
              </w:rPr>
            </w:pPr>
            <w:r w:rsidRPr="00E81381">
              <w:rPr>
                <w:rFonts w:cs="Arial"/>
                <w:i/>
                <w:szCs w:val="24"/>
              </w:rPr>
              <w:t>Note: Certain DAs in the Western Sydney Growth Areas Special Contributions Area may require specific Special Infrastructure Contributions (SIC) conditions</w:t>
            </w:r>
          </w:p>
        </w:tc>
        <w:tc>
          <w:tcPr>
            <w:tcW w:w="1466" w:type="dxa"/>
          </w:tcPr>
          <w:p w:rsidR="003019BA" w:rsidRPr="00E81381" w:rsidRDefault="003019BA" w:rsidP="004D0BB4">
            <w:pPr>
              <w:tabs>
                <w:tab w:val="left" w:pos="5910"/>
              </w:tabs>
              <w:jc w:val="right"/>
              <w:rPr>
                <w:rFonts w:cs="Arial"/>
                <w:b/>
                <w:szCs w:val="24"/>
              </w:rPr>
            </w:pPr>
          </w:p>
          <w:p w:rsidR="003019BA" w:rsidRPr="00E81381" w:rsidRDefault="003019BA" w:rsidP="004D0BB4">
            <w:pPr>
              <w:tabs>
                <w:tab w:val="left" w:pos="5910"/>
              </w:tabs>
              <w:jc w:val="right"/>
              <w:rPr>
                <w:rFonts w:cs="Arial"/>
                <w:b/>
                <w:szCs w:val="24"/>
                <w:lang w:val="en-AU"/>
              </w:rPr>
            </w:pPr>
            <w:r w:rsidRPr="00E81381">
              <w:rPr>
                <w:rFonts w:cs="Arial"/>
                <w:b/>
                <w:szCs w:val="24"/>
              </w:rPr>
              <w:t>No</w:t>
            </w:r>
          </w:p>
        </w:tc>
      </w:tr>
      <w:tr w:rsidR="003019BA" w:rsidRPr="00E81381" w:rsidTr="004D0BB4">
        <w:tc>
          <w:tcPr>
            <w:tcW w:w="8511" w:type="dxa"/>
            <w:shd w:val="clear" w:color="auto" w:fill="auto"/>
          </w:tcPr>
          <w:p w:rsidR="003019BA" w:rsidRPr="00E81381" w:rsidRDefault="003019BA" w:rsidP="004D0BB4">
            <w:pPr>
              <w:tabs>
                <w:tab w:val="left" w:pos="1290"/>
              </w:tabs>
              <w:ind w:left="34"/>
              <w:rPr>
                <w:rFonts w:cs="Arial"/>
                <w:b/>
                <w:szCs w:val="24"/>
              </w:rPr>
            </w:pPr>
            <w:r w:rsidRPr="00E81381">
              <w:rPr>
                <w:rFonts w:cs="Arial"/>
                <w:b/>
                <w:szCs w:val="24"/>
              </w:rPr>
              <w:t>Conditions</w:t>
            </w:r>
          </w:p>
          <w:p w:rsidR="003019BA" w:rsidRPr="00E81381" w:rsidRDefault="003019BA" w:rsidP="004D0BB4">
            <w:pPr>
              <w:tabs>
                <w:tab w:val="left" w:pos="1290"/>
              </w:tabs>
              <w:ind w:left="34"/>
              <w:rPr>
                <w:rFonts w:cs="Arial"/>
                <w:szCs w:val="24"/>
              </w:rPr>
            </w:pPr>
            <w:r w:rsidRPr="00E81381">
              <w:rPr>
                <w:rFonts w:cs="Arial"/>
                <w:szCs w:val="24"/>
              </w:rPr>
              <w:t>Have draft conditions been provided to the applicant for comment?</w:t>
            </w:r>
          </w:p>
          <w:p w:rsidR="00361965" w:rsidRDefault="00361965" w:rsidP="004D0BB4">
            <w:pPr>
              <w:tabs>
                <w:tab w:val="left" w:pos="1290"/>
              </w:tabs>
              <w:ind w:left="34"/>
              <w:rPr>
                <w:rFonts w:cs="Arial"/>
                <w:i/>
                <w:szCs w:val="24"/>
              </w:rPr>
            </w:pPr>
          </w:p>
          <w:p w:rsidR="003019BA" w:rsidRPr="00E81381" w:rsidRDefault="003019BA" w:rsidP="004D0BB4">
            <w:pPr>
              <w:tabs>
                <w:tab w:val="left" w:pos="1290"/>
              </w:tabs>
              <w:ind w:left="34"/>
              <w:rPr>
                <w:rFonts w:cs="Arial"/>
                <w:b/>
                <w:i/>
                <w:szCs w:val="24"/>
              </w:rPr>
            </w:pPr>
            <w:r w:rsidRPr="00E81381">
              <w:rPr>
                <w:rFonts w:cs="Arial"/>
                <w:i/>
                <w:szCs w:val="24"/>
              </w:rPr>
              <w:t>Note: in order to reduce delays in determinations, the Panel prefer that draft conditions, notwithstanding Council’s recommendation, be provided to the applicant to enable any comments to be considered as part of the assessment report</w:t>
            </w:r>
            <w:r w:rsidR="00361965">
              <w:rPr>
                <w:rFonts w:cs="Arial"/>
                <w:i/>
                <w:szCs w:val="24"/>
              </w:rPr>
              <w:t>.</w:t>
            </w:r>
          </w:p>
        </w:tc>
        <w:tc>
          <w:tcPr>
            <w:tcW w:w="1466" w:type="dxa"/>
          </w:tcPr>
          <w:p w:rsidR="003019BA" w:rsidRPr="00E81381" w:rsidRDefault="003019BA" w:rsidP="004D0BB4">
            <w:pPr>
              <w:jc w:val="right"/>
              <w:rPr>
                <w:rFonts w:cs="Arial"/>
                <w:b/>
                <w:szCs w:val="24"/>
              </w:rPr>
            </w:pPr>
          </w:p>
          <w:p w:rsidR="003019BA" w:rsidRPr="00E81381" w:rsidRDefault="003019BA" w:rsidP="004D0BB4">
            <w:pPr>
              <w:jc w:val="right"/>
              <w:rPr>
                <w:rFonts w:cs="Arial"/>
                <w:b/>
                <w:bCs/>
                <w:szCs w:val="24"/>
                <w:lang w:val="en-AU"/>
              </w:rPr>
            </w:pPr>
            <w:r>
              <w:rPr>
                <w:rFonts w:cs="Arial"/>
                <w:b/>
              </w:rPr>
              <w:t>Yes</w:t>
            </w:r>
          </w:p>
        </w:tc>
      </w:tr>
    </w:tbl>
    <w:p w:rsidR="003019BA" w:rsidRDefault="003019BA" w:rsidP="003019BA">
      <w:pPr>
        <w:sectPr w:rsidR="003019BA">
          <w:headerReference w:type="even" r:id="rId10"/>
          <w:footerReference w:type="even" r:id="rId11"/>
          <w:footerReference w:type="default" r:id="rId12"/>
          <w:pgSz w:w="11907" w:h="16840" w:code="9"/>
          <w:pgMar w:top="1304" w:right="1134" w:bottom="851" w:left="1304" w:header="720" w:footer="720" w:gutter="0"/>
          <w:pgNumType w:chapSep="period"/>
          <w:cols w:space="720"/>
          <w:noEndnote/>
        </w:sectPr>
      </w:pPr>
    </w:p>
    <w:p w:rsidR="003019BA" w:rsidRPr="00445017" w:rsidRDefault="003019BA" w:rsidP="003019BA">
      <w:pPr>
        <w:jc w:val="center"/>
        <w:rPr>
          <w:rFonts w:cs="Arial"/>
          <w:b/>
          <w:sz w:val="28"/>
          <w:szCs w:val="28"/>
        </w:rPr>
      </w:pPr>
      <w:r w:rsidRPr="00445017">
        <w:rPr>
          <w:rFonts w:cs="Arial"/>
          <w:b/>
          <w:sz w:val="28"/>
          <w:szCs w:val="28"/>
        </w:rPr>
        <w:lastRenderedPageBreak/>
        <w:t>Assessment Report and Recommendation</w:t>
      </w:r>
    </w:p>
    <w:p w:rsidR="003019BA" w:rsidRDefault="003019BA" w:rsidP="003019BA"/>
    <w:p w:rsidR="003019BA" w:rsidRDefault="003019BA" w:rsidP="003019BA">
      <w:pPr>
        <w:tabs>
          <w:tab w:val="clear" w:pos="1134"/>
          <w:tab w:val="left" w:pos="1418"/>
        </w:tabs>
        <w:rPr>
          <w:b/>
          <w:bCs/>
        </w:rPr>
      </w:pPr>
      <w:r>
        <w:rPr>
          <w:b/>
          <w:bCs/>
        </w:rPr>
        <w:t>FILE NO:</w:t>
      </w:r>
      <w:r>
        <w:rPr>
          <w:b/>
          <w:bCs/>
        </w:rPr>
        <w:tab/>
      </w:r>
      <w:bookmarkStart w:id="1" w:name="File"/>
      <w:r>
        <w:rPr>
          <w:b/>
          <w:bCs/>
        </w:rPr>
        <w:t>DA19/0865</w:t>
      </w:r>
      <w:bookmarkStart w:id="2" w:name="FILENUM"/>
      <w:bookmarkEnd w:id="2"/>
      <w:r>
        <w:rPr>
          <w:b/>
          <w:bCs/>
        </w:rPr>
        <w:t xml:space="preserve"> </w:t>
      </w:r>
      <w:bookmarkEnd w:id="1"/>
    </w:p>
    <w:p w:rsidR="003019BA" w:rsidRDefault="003019BA" w:rsidP="003019BA"/>
    <w:p w:rsidR="003019BA" w:rsidRDefault="003019BA" w:rsidP="003019BA">
      <w:pPr>
        <w:rPr>
          <w:b/>
          <w:bCs/>
        </w:rPr>
      </w:pPr>
      <w:r>
        <w:rPr>
          <w:b/>
          <w:bCs/>
        </w:rPr>
        <w:t>REPORT TITLE:</w:t>
      </w:r>
    </w:p>
    <w:p w:rsidR="003019BA" w:rsidRDefault="003019BA" w:rsidP="003019BA"/>
    <w:p w:rsidR="003019BA" w:rsidRDefault="003019BA" w:rsidP="003019BA">
      <w:r>
        <w:t>Development Application DA19/0865 for a residential flat building comprising 40 units for social housing (NRPP) at Lot 3 Sec 4 DP 2379; No. 33 Boyd Street TWEED HEADS; Lot 4 Sec 4 DP 2379; No. 35 Boyd Street TWEED HEADS</w:t>
      </w:r>
    </w:p>
    <w:p w:rsidR="003019BA" w:rsidRDefault="003019BA" w:rsidP="003019BA"/>
    <w:p w:rsidR="003019BA" w:rsidRDefault="003019BA" w:rsidP="003019BA">
      <w:pPr>
        <w:rPr>
          <w:b/>
          <w:bCs/>
        </w:rPr>
      </w:pPr>
      <w:r>
        <w:rPr>
          <w:b/>
          <w:bCs/>
        </w:rPr>
        <w:t>SUMMARY OF REPORT:</w:t>
      </w:r>
    </w:p>
    <w:p w:rsidR="003019BA" w:rsidRDefault="003019BA" w:rsidP="003019BA">
      <w:pPr>
        <w:rPr>
          <w:color w:val="FFFFFF"/>
        </w:rPr>
      </w:pPr>
      <w:bookmarkStart w:id="3" w:name="Nature"/>
      <w:bookmarkEnd w:id="3"/>
    </w:p>
    <w:p w:rsidR="003019BA" w:rsidRDefault="003019BA" w:rsidP="003019BA">
      <w:bookmarkStart w:id="4" w:name="Summary"/>
      <w:bookmarkEnd w:id="4"/>
      <w:r>
        <w:t>Council is in receipt of a proposed development application seeking consent for a residential flat building comprising 40 units for social housing at Lots 3 and 4 Section 4 DP 2379, 33-35 Boyd Street, Tweed Heads.</w:t>
      </w:r>
    </w:p>
    <w:p w:rsidR="003019BA" w:rsidRDefault="003019BA" w:rsidP="003019BA"/>
    <w:p w:rsidR="003019BA" w:rsidRDefault="003019BA" w:rsidP="003019BA">
      <w:r>
        <w:t>The proposed development involves the following works:</w:t>
      </w:r>
    </w:p>
    <w:p w:rsidR="003019BA" w:rsidRDefault="003019BA" w:rsidP="003019BA"/>
    <w:p w:rsidR="003019BA" w:rsidRDefault="003019BA" w:rsidP="002B0500">
      <w:pPr>
        <w:pStyle w:val="ListParagraph"/>
        <w:numPr>
          <w:ilvl w:val="0"/>
          <w:numId w:val="3"/>
        </w:numPr>
        <w:ind w:left="567" w:hanging="567"/>
      </w:pPr>
      <w:r>
        <w:t>Site preparation including the removal of existing vegetation and earthworks;</w:t>
      </w:r>
    </w:p>
    <w:p w:rsidR="003019BA" w:rsidRDefault="003019BA" w:rsidP="002B0500">
      <w:pPr>
        <w:pStyle w:val="ListParagraph"/>
        <w:numPr>
          <w:ilvl w:val="0"/>
          <w:numId w:val="3"/>
        </w:numPr>
        <w:ind w:left="567" w:hanging="567"/>
      </w:pPr>
      <w:r>
        <w:t>The construction of a 23.95m (7 storey) building comprised of the following:</w:t>
      </w:r>
    </w:p>
    <w:p w:rsidR="003019BA" w:rsidRDefault="003019BA" w:rsidP="002B0500">
      <w:pPr>
        <w:pStyle w:val="ListParagraph"/>
        <w:numPr>
          <w:ilvl w:val="2"/>
          <w:numId w:val="3"/>
        </w:numPr>
        <w:tabs>
          <w:tab w:val="clear" w:pos="1701"/>
          <w:tab w:val="clear" w:pos="2268"/>
        </w:tabs>
        <w:ind w:left="1134" w:hanging="567"/>
      </w:pPr>
      <w:r>
        <w:t>40 social housing dwellings, comprising of a mix of 1 and 2 bedroom units;</w:t>
      </w:r>
    </w:p>
    <w:p w:rsidR="003019BA" w:rsidRDefault="00512CA0" w:rsidP="002B0500">
      <w:pPr>
        <w:pStyle w:val="ListParagraph"/>
        <w:numPr>
          <w:ilvl w:val="2"/>
          <w:numId w:val="3"/>
        </w:numPr>
        <w:tabs>
          <w:tab w:val="clear" w:pos="1701"/>
          <w:tab w:val="clear" w:pos="2268"/>
        </w:tabs>
        <w:ind w:left="1134" w:hanging="567"/>
      </w:pPr>
      <w:r>
        <w:t>39</w:t>
      </w:r>
      <w:r w:rsidR="003019BA">
        <w:t xml:space="preserve"> vehicle parking spaces (ground level);</w:t>
      </w:r>
    </w:p>
    <w:p w:rsidR="003019BA" w:rsidRDefault="003019BA" w:rsidP="002B0500">
      <w:pPr>
        <w:pStyle w:val="ListParagraph"/>
        <w:numPr>
          <w:ilvl w:val="2"/>
          <w:numId w:val="3"/>
        </w:numPr>
        <w:tabs>
          <w:tab w:val="clear" w:pos="1701"/>
          <w:tab w:val="clear" w:pos="2268"/>
        </w:tabs>
        <w:ind w:left="1134" w:hanging="567"/>
      </w:pPr>
      <w:r>
        <w:t>Vehicle access;</w:t>
      </w:r>
    </w:p>
    <w:p w:rsidR="003019BA" w:rsidRDefault="003019BA" w:rsidP="002B0500">
      <w:pPr>
        <w:pStyle w:val="ListParagraph"/>
        <w:numPr>
          <w:ilvl w:val="0"/>
          <w:numId w:val="3"/>
        </w:numPr>
        <w:tabs>
          <w:tab w:val="clear" w:pos="1701"/>
          <w:tab w:val="clear" w:pos="2268"/>
        </w:tabs>
        <w:ind w:left="567" w:hanging="567"/>
      </w:pPr>
      <w:r>
        <w:t>Communal outdoor area;</w:t>
      </w:r>
    </w:p>
    <w:p w:rsidR="003019BA" w:rsidRDefault="008256C3" w:rsidP="002B0500">
      <w:pPr>
        <w:pStyle w:val="ListParagraph"/>
        <w:numPr>
          <w:ilvl w:val="0"/>
          <w:numId w:val="3"/>
        </w:numPr>
        <w:tabs>
          <w:tab w:val="clear" w:pos="1701"/>
          <w:tab w:val="clear" w:pos="2268"/>
        </w:tabs>
        <w:ind w:left="567" w:hanging="567"/>
      </w:pPr>
      <w:r>
        <w:t xml:space="preserve">Associated infrastructure; </w:t>
      </w:r>
    </w:p>
    <w:p w:rsidR="008256C3" w:rsidRDefault="003019BA" w:rsidP="00F94488">
      <w:pPr>
        <w:pStyle w:val="ListParagraph"/>
        <w:numPr>
          <w:ilvl w:val="0"/>
          <w:numId w:val="3"/>
        </w:numPr>
        <w:tabs>
          <w:tab w:val="clear" w:pos="1701"/>
          <w:tab w:val="clear" w:pos="2268"/>
        </w:tabs>
        <w:ind w:left="567" w:hanging="567"/>
      </w:pPr>
      <w:r>
        <w:t>Site landscaping</w:t>
      </w:r>
    </w:p>
    <w:p w:rsidR="008256C3" w:rsidRDefault="008256C3" w:rsidP="00F94488">
      <w:pPr>
        <w:pStyle w:val="ListParagraph"/>
        <w:numPr>
          <w:ilvl w:val="0"/>
          <w:numId w:val="3"/>
        </w:numPr>
        <w:tabs>
          <w:tab w:val="clear" w:pos="1701"/>
          <w:tab w:val="clear" w:pos="2268"/>
        </w:tabs>
        <w:ind w:left="567" w:hanging="567"/>
      </w:pPr>
      <w:r>
        <w:t xml:space="preserve">Gross Floor Area of 3,274sqm; and </w:t>
      </w:r>
    </w:p>
    <w:p w:rsidR="008256C3" w:rsidRDefault="008256C3" w:rsidP="00F94488">
      <w:pPr>
        <w:pStyle w:val="ListParagraph"/>
        <w:numPr>
          <w:ilvl w:val="0"/>
          <w:numId w:val="3"/>
        </w:numPr>
        <w:tabs>
          <w:tab w:val="clear" w:pos="1701"/>
          <w:tab w:val="clear" w:pos="2268"/>
        </w:tabs>
        <w:ind w:left="567" w:hanging="567"/>
      </w:pPr>
      <w:r>
        <w:t>Floor Space Ratio of 1.62:1.</w:t>
      </w:r>
    </w:p>
    <w:p w:rsidR="008256C3" w:rsidRDefault="008256C3" w:rsidP="008256C3">
      <w:pPr>
        <w:tabs>
          <w:tab w:val="clear" w:pos="1701"/>
          <w:tab w:val="clear" w:pos="2268"/>
        </w:tabs>
      </w:pPr>
    </w:p>
    <w:p w:rsidR="003019BA" w:rsidRDefault="003019BA" w:rsidP="003019BA">
      <w:pPr>
        <w:keepNext/>
        <w:tabs>
          <w:tab w:val="clear" w:pos="1701"/>
          <w:tab w:val="clear" w:pos="2268"/>
        </w:tabs>
      </w:pPr>
      <w:r w:rsidRPr="009A5C7B">
        <w:rPr>
          <w:noProof/>
          <w:lang w:val="en-AU" w:eastAsia="en-AU"/>
        </w:rPr>
        <w:drawing>
          <wp:inline distT="0" distB="0" distL="0" distR="0" wp14:anchorId="505F8BB7" wp14:editId="7C7FDD25">
            <wp:extent cx="3618530" cy="2260513"/>
            <wp:effectExtent l="0" t="0" r="127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19790" cy="2261300"/>
                    </a:xfrm>
                    <a:prstGeom prst="rect">
                      <a:avLst/>
                    </a:prstGeom>
                    <a:noFill/>
                    <a:ln>
                      <a:noFill/>
                    </a:ln>
                  </pic:spPr>
                </pic:pic>
              </a:graphicData>
            </a:graphic>
          </wp:inline>
        </w:drawing>
      </w:r>
    </w:p>
    <w:p w:rsidR="003019BA" w:rsidRDefault="003019BA" w:rsidP="003019BA">
      <w:pPr>
        <w:pStyle w:val="Caption"/>
        <w:spacing w:after="0"/>
      </w:pPr>
      <w:r>
        <w:t xml:space="preserve">Figure </w:t>
      </w:r>
      <w:r>
        <w:fldChar w:fldCharType="begin"/>
      </w:r>
      <w:r>
        <w:instrText xml:space="preserve"> SEQ Figure \* ARABIC </w:instrText>
      </w:r>
      <w:r>
        <w:fldChar w:fldCharType="separate"/>
      </w:r>
      <w:r w:rsidR="004B75AE">
        <w:rPr>
          <w:noProof/>
        </w:rPr>
        <w:t>1</w:t>
      </w:r>
      <w:r>
        <w:fldChar w:fldCharType="end"/>
      </w:r>
      <w:r>
        <w:t>: Architect Render</w:t>
      </w:r>
    </w:p>
    <w:p w:rsidR="003019BA" w:rsidRDefault="003019BA" w:rsidP="003019BA">
      <w:pPr>
        <w:rPr>
          <w:rFonts w:cs="Arial"/>
          <w:szCs w:val="24"/>
        </w:rPr>
      </w:pPr>
    </w:p>
    <w:p w:rsidR="00616F47" w:rsidRPr="00616F47" w:rsidRDefault="00616F47" w:rsidP="00616F4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t>Specifically, the proposed mix of apartments types is proposed as follows:</w:t>
      </w:r>
    </w:p>
    <w:p w:rsidR="00616F47" w:rsidRPr="00616F47" w:rsidRDefault="00616F47"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16 x 1-bedroom apartments (40% of total apartment numbers); and</w:t>
      </w:r>
    </w:p>
    <w:p w:rsidR="00616F47" w:rsidRDefault="00616F47"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24 x 2-bedroom apartments (60% of total apartment numbers).</w:t>
      </w:r>
    </w:p>
    <w:p w:rsidR="00616F47" w:rsidRDefault="00616F47" w:rsidP="003A265A">
      <w:pPr>
        <w:pStyle w:val="ListParagraph"/>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262626"/>
          <w:szCs w:val="24"/>
          <w:lang w:val="en-AU" w:eastAsia="en-AU"/>
        </w:rPr>
      </w:pPr>
    </w:p>
    <w:p w:rsidR="008256C3" w:rsidRDefault="008256C3" w:rsidP="003A265A">
      <w:pPr>
        <w:pStyle w:val="ListParagraph"/>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262626"/>
          <w:szCs w:val="24"/>
          <w:lang w:val="en-AU" w:eastAsia="en-AU"/>
        </w:rPr>
      </w:pPr>
    </w:p>
    <w:p w:rsidR="008256C3" w:rsidRPr="00616F47" w:rsidRDefault="008256C3" w:rsidP="003A265A">
      <w:pPr>
        <w:pStyle w:val="ListParagraph"/>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262626"/>
          <w:szCs w:val="24"/>
          <w:lang w:val="en-AU" w:eastAsia="en-AU"/>
        </w:rPr>
      </w:pPr>
    </w:p>
    <w:p w:rsidR="00616F47" w:rsidRDefault="00616F47" w:rsidP="00616F4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lastRenderedPageBreak/>
        <w:t>Four of the apartments proposed will be adapt</w:t>
      </w:r>
      <w:r w:rsidR="00A61244">
        <w:rPr>
          <w:rFonts w:cs="Arial"/>
          <w:color w:val="262626"/>
          <w:szCs w:val="24"/>
          <w:lang w:val="en-AU" w:eastAsia="en-AU"/>
        </w:rPr>
        <w:t>able, incorporating a range of L</w:t>
      </w:r>
      <w:r w:rsidR="00A61244" w:rsidRPr="00616F47">
        <w:rPr>
          <w:rFonts w:cs="Arial"/>
          <w:color w:val="262626"/>
          <w:szCs w:val="24"/>
          <w:lang w:val="en-AU" w:eastAsia="en-AU"/>
        </w:rPr>
        <w:t>iveable</w:t>
      </w:r>
      <w:r w:rsidRPr="00616F47">
        <w:rPr>
          <w:rFonts w:cs="Arial"/>
          <w:color w:val="262626"/>
          <w:szCs w:val="24"/>
          <w:lang w:val="en-AU" w:eastAsia="en-AU"/>
        </w:rPr>
        <w:t xml:space="preserve"> Housing Guideline’s</w:t>
      </w:r>
      <w:r>
        <w:rPr>
          <w:rFonts w:cs="Arial"/>
          <w:color w:val="262626"/>
          <w:szCs w:val="24"/>
          <w:lang w:val="en-AU" w:eastAsia="en-AU"/>
        </w:rPr>
        <w:t xml:space="preserve"> </w:t>
      </w:r>
      <w:r w:rsidRPr="00616F47">
        <w:rPr>
          <w:rFonts w:cs="Arial"/>
          <w:color w:val="262626"/>
          <w:szCs w:val="24"/>
          <w:lang w:val="en-AU" w:eastAsia="en-AU"/>
        </w:rPr>
        <w:t>silver, gold and platinum level design features, representing 10% of the total number of apartments.</w:t>
      </w:r>
    </w:p>
    <w:p w:rsidR="00616F47" w:rsidRDefault="00616F47" w:rsidP="00616F4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2435E0" w:rsidRPr="00616F47" w:rsidRDefault="002435E0" w:rsidP="00616F4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t>Each of the apartments will contain the following components:</w:t>
      </w:r>
    </w:p>
    <w:p w:rsidR="002435E0" w:rsidRPr="00616F47" w:rsidRDefault="002435E0"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an open-plan kitchen, dining and living room;</w:t>
      </w:r>
    </w:p>
    <w:p w:rsidR="002435E0" w:rsidRPr="00616F47" w:rsidRDefault="002435E0"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a bathroom and laundry facilities;</w:t>
      </w:r>
    </w:p>
    <w:p w:rsidR="002435E0" w:rsidRPr="00616F47" w:rsidRDefault="002435E0"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storage cupboards;</w:t>
      </w:r>
    </w:p>
    <w:p w:rsidR="002435E0" w:rsidRPr="00616F47" w:rsidRDefault="002435E0"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private open space in the form of a private balcony or terrace, accessible from a living room (10m²-</w:t>
      </w:r>
      <w:r w:rsidR="00616F47" w:rsidRPr="00616F47">
        <w:rPr>
          <w:rFonts w:cs="Arial"/>
          <w:color w:val="262626"/>
          <w:szCs w:val="24"/>
          <w:lang w:val="en-AU" w:eastAsia="en-AU"/>
        </w:rPr>
        <w:t xml:space="preserve"> </w:t>
      </w:r>
      <w:r w:rsidRPr="00616F47">
        <w:rPr>
          <w:rFonts w:cs="Arial"/>
          <w:color w:val="262626"/>
          <w:szCs w:val="24"/>
          <w:lang w:val="en-AU" w:eastAsia="en-AU"/>
        </w:rPr>
        <w:t>38.5m²); and</w:t>
      </w:r>
    </w:p>
    <w:p w:rsidR="002435E0" w:rsidRPr="00616F47" w:rsidRDefault="002435E0"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1 or 2 bedrooms with built in wardrobes.</w:t>
      </w:r>
    </w:p>
    <w:p w:rsidR="00616F47" w:rsidRDefault="00616F47" w:rsidP="002435E0">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616F47" w:rsidRPr="00616F47" w:rsidRDefault="002435E0" w:rsidP="00616F4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t>Twenty-five (62%) of the proposed apartments are dual or multi-aspect corner apartments and benefit from</w:t>
      </w:r>
      <w:r w:rsidR="00616F47">
        <w:rPr>
          <w:rFonts w:cs="Arial"/>
          <w:color w:val="262626"/>
          <w:szCs w:val="24"/>
          <w:lang w:val="en-AU" w:eastAsia="en-AU"/>
        </w:rPr>
        <w:t xml:space="preserve"> </w:t>
      </w:r>
      <w:r w:rsidRPr="00616F47">
        <w:rPr>
          <w:rFonts w:cs="Arial"/>
          <w:color w:val="262626"/>
          <w:szCs w:val="24"/>
          <w:lang w:val="en-AU" w:eastAsia="en-AU"/>
        </w:rPr>
        <w:t>natural cross-ventilation. Unit G.01 will be located at ground level fronting Boyd Street.</w:t>
      </w:r>
    </w:p>
    <w:p w:rsidR="00616F47" w:rsidRPr="00F02D73" w:rsidRDefault="00616F47" w:rsidP="002435E0">
      <w:pPr>
        <w:rPr>
          <w:rFonts w:cs="Arial"/>
          <w:color w:val="262626"/>
          <w:szCs w:val="24"/>
          <w:lang w:val="en-AU" w:eastAsia="en-AU"/>
        </w:rPr>
      </w:pPr>
    </w:p>
    <w:p w:rsidR="003019BA" w:rsidRDefault="003019BA" w:rsidP="002435E0">
      <w:pPr>
        <w:rPr>
          <w:rFonts w:cs="Arial"/>
          <w:szCs w:val="24"/>
        </w:rPr>
      </w:pPr>
      <w:r>
        <w:rPr>
          <w:rFonts w:cs="Arial"/>
          <w:szCs w:val="24"/>
        </w:rPr>
        <w:t>The development is proposed over two (2) existing allotments in a gentrifying location within the Tweed City Centre area.</w:t>
      </w:r>
    </w:p>
    <w:p w:rsidR="003019BA" w:rsidRDefault="003019BA" w:rsidP="003019BA"/>
    <w:p w:rsidR="003019BA" w:rsidRDefault="003019BA" w:rsidP="003019BA">
      <w:pPr>
        <w:keepNext/>
      </w:pPr>
      <w:r>
        <w:rPr>
          <w:noProof/>
          <w:lang w:val="en-AU" w:eastAsia="en-AU"/>
        </w:rPr>
        <w:drawing>
          <wp:inline distT="0" distB="0" distL="0" distR="0" wp14:anchorId="5053C356" wp14:editId="38798D7D">
            <wp:extent cx="4209415" cy="2612602"/>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12805" cy="2614706"/>
                    </a:xfrm>
                    <a:prstGeom prst="rect">
                      <a:avLst/>
                    </a:prstGeom>
                  </pic:spPr>
                </pic:pic>
              </a:graphicData>
            </a:graphic>
          </wp:inline>
        </w:drawing>
      </w:r>
    </w:p>
    <w:p w:rsidR="003019BA" w:rsidRPr="003128C6" w:rsidRDefault="003019BA" w:rsidP="003019BA">
      <w:pPr>
        <w:pStyle w:val="Caption"/>
        <w:spacing w:after="0"/>
      </w:pPr>
      <w:r>
        <w:t xml:space="preserve">Figure </w:t>
      </w:r>
      <w:r>
        <w:fldChar w:fldCharType="begin"/>
      </w:r>
      <w:r>
        <w:instrText xml:space="preserve"> SEQ Figure \* ARABIC </w:instrText>
      </w:r>
      <w:r>
        <w:fldChar w:fldCharType="separate"/>
      </w:r>
      <w:r w:rsidR="004B75AE">
        <w:rPr>
          <w:noProof/>
        </w:rPr>
        <w:t>2</w:t>
      </w:r>
      <w:r>
        <w:fldChar w:fldCharType="end"/>
      </w:r>
      <w:r>
        <w:t>: extract from submitted site plan</w:t>
      </w:r>
    </w:p>
    <w:p w:rsidR="003019BA" w:rsidRDefault="003019BA" w:rsidP="003019BA"/>
    <w:p w:rsidR="003019BA" w:rsidRDefault="003019BA" w:rsidP="003019BA">
      <w:r w:rsidRPr="0030679D">
        <w:t xml:space="preserve">The proposed development was </w:t>
      </w:r>
      <w:r>
        <w:t>lodged</w:t>
      </w:r>
      <w:r w:rsidRPr="0030679D">
        <w:t xml:space="preserve"> on </w:t>
      </w:r>
      <w:r>
        <w:t>07</w:t>
      </w:r>
      <w:r w:rsidRPr="0030679D">
        <w:t xml:space="preserve"> </w:t>
      </w:r>
      <w:r>
        <w:t>January 2020</w:t>
      </w:r>
      <w:r w:rsidRPr="0030679D">
        <w:t xml:space="preserve"> and was advertised and notified to adjoining and nearby properties </w:t>
      </w:r>
      <w:r>
        <w:t xml:space="preserve">for </w:t>
      </w:r>
      <w:bookmarkStart w:id="5" w:name="Period"/>
      <w:r>
        <w:t xml:space="preserve">a period of 14 days from </w:t>
      </w:r>
      <w:bookmarkEnd w:id="5"/>
      <w:r>
        <w:t>Wednesday 29 January 2020 to Wednesday 12 February 2020</w:t>
      </w:r>
      <w:r w:rsidRPr="0030679D">
        <w:t xml:space="preserve">.  Two submissions were received from the general public.  Comments were </w:t>
      </w:r>
      <w:r>
        <w:t xml:space="preserve">also </w:t>
      </w:r>
      <w:r w:rsidRPr="0030679D">
        <w:t xml:space="preserve">received by </w:t>
      </w:r>
      <w:r>
        <w:t>Essential Energy</w:t>
      </w:r>
      <w:r w:rsidRPr="0030679D">
        <w:t>.  These are discussed in detail later in the report.</w:t>
      </w:r>
    </w:p>
    <w:p w:rsidR="003019BA" w:rsidRPr="0030679D" w:rsidRDefault="003019BA" w:rsidP="003019BA"/>
    <w:p w:rsidR="003019BA" w:rsidRDefault="003019BA" w:rsidP="003019BA">
      <w:pPr>
        <w:rPr>
          <w:rFonts w:cs="Arial"/>
          <w:szCs w:val="24"/>
        </w:rPr>
      </w:pPr>
      <w:r>
        <w:rPr>
          <w:rFonts w:cs="Arial"/>
          <w:szCs w:val="24"/>
        </w:rPr>
        <w:t>Council’s initial assessment sought further detail from the applicant in relation to the Apartment Design Guide (SEPP 65), predominately in relation to overshadowing to the existing 10 unit development to the sites South (37 Boyd Street) and natural ventilation to the proposed development.  Additionally, Council requested a minor amendment to the proposed waste management and further information pertaining to an Acid Sulfate Soils report and an Acoustic Assessment report.</w:t>
      </w:r>
    </w:p>
    <w:p w:rsidR="003019BA" w:rsidRDefault="003019BA" w:rsidP="003019BA">
      <w:pPr>
        <w:rPr>
          <w:rFonts w:cs="Arial"/>
          <w:szCs w:val="24"/>
        </w:rPr>
      </w:pPr>
    </w:p>
    <w:p w:rsidR="003019BA" w:rsidRDefault="003019BA" w:rsidP="003019BA">
      <w:pPr>
        <w:rPr>
          <w:rFonts w:cs="Arial"/>
          <w:szCs w:val="24"/>
        </w:rPr>
      </w:pPr>
      <w:r w:rsidRPr="00F546F3">
        <w:rPr>
          <w:rFonts w:cs="Arial"/>
          <w:szCs w:val="24"/>
        </w:rPr>
        <w:t>A</w:t>
      </w:r>
      <w:r>
        <w:rPr>
          <w:rFonts w:cs="Arial"/>
          <w:szCs w:val="24"/>
        </w:rPr>
        <w:t>n initial</w:t>
      </w:r>
      <w:r w:rsidRPr="00F546F3">
        <w:rPr>
          <w:rFonts w:cs="Arial"/>
          <w:szCs w:val="24"/>
        </w:rPr>
        <w:t xml:space="preserve"> response was received by the applicant in April 2020</w:t>
      </w:r>
      <w:r>
        <w:rPr>
          <w:rFonts w:cs="Arial"/>
          <w:szCs w:val="24"/>
        </w:rPr>
        <w:t xml:space="preserve"> and subsequent information was received in May 2020</w:t>
      </w:r>
      <w:r w:rsidRPr="00F546F3">
        <w:rPr>
          <w:rFonts w:cs="Arial"/>
          <w:szCs w:val="24"/>
        </w:rPr>
        <w:t>.  These matters are discussed further within this report.</w:t>
      </w:r>
    </w:p>
    <w:p w:rsidR="003019BA" w:rsidRDefault="003019BA" w:rsidP="003019BA">
      <w:pPr>
        <w:rPr>
          <w:rFonts w:cs="Arial"/>
          <w:szCs w:val="24"/>
        </w:rPr>
      </w:pPr>
    </w:p>
    <w:p w:rsidR="003019BA" w:rsidRDefault="003019BA" w:rsidP="003019BA">
      <w:r w:rsidRPr="00C57820">
        <w:t xml:space="preserve">Potential impacts arising from the proposed development include: </w:t>
      </w:r>
      <w:r w:rsidR="00A61244">
        <w:t xml:space="preserve">overshadowing, </w:t>
      </w:r>
      <w:r w:rsidRPr="00C57820">
        <w:t>traffic impacts; noise impacts</w:t>
      </w:r>
      <w:r>
        <w:t>; visual impacts</w:t>
      </w:r>
      <w:r w:rsidRPr="00C57820">
        <w:t xml:space="preserve">; impacts upon flora and fauna; stormwater drainage impacts; and impacts upon Council’s wastewater infrastructure.  </w:t>
      </w:r>
    </w:p>
    <w:p w:rsidR="003019BA" w:rsidRDefault="003019BA" w:rsidP="003019BA"/>
    <w:p w:rsidR="003019BA" w:rsidRDefault="003019BA" w:rsidP="003019BA">
      <w:r w:rsidRPr="00C57820">
        <w:t xml:space="preserve">The proposal was supported by a number of documents (including but not limited to): Architectural Plans; Traffic Impact Assessment; </w:t>
      </w:r>
      <w:r>
        <w:t xml:space="preserve">Waste Management Plan, </w:t>
      </w:r>
      <w:r w:rsidRPr="00C57820">
        <w:t>Noise Impact Assessment</w:t>
      </w:r>
      <w:r>
        <w:t>/Acoustic Report, Accessibility Report,</w:t>
      </w:r>
      <w:r w:rsidRPr="00C57820">
        <w:t xml:space="preserve"> </w:t>
      </w:r>
      <w:r>
        <w:t>Landscape Plan and a Geotechnical Report</w:t>
      </w:r>
      <w:r w:rsidRPr="00C57820">
        <w:t xml:space="preserve">.  A detailed assessment of the </w:t>
      </w:r>
      <w:r>
        <w:t xml:space="preserve">potential impacts associated with the </w:t>
      </w:r>
      <w:r w:rsidRPr="00C57820">
        <w:t>proposed development is provided within the body of this report.</w:t>
      </w:r>
    </w:p>
    <w:p w:rsidR="003019BA" w:rsidRPr="00C57820" w:rsidRDefault="003019BA" w:rsidP="003019BA"/>
    <w:p w:rsidR="003019BA" w:rsidRDefault="003019BA" w:rsidP="003019BA">
      <w:r w:rsidRPr="00497C5A">
        <w:t xml:space="preserve">Council’s Development Assessment Unit, Environmental Health Unit, </w:t>
      </w:r>
      <w:r w:rsidR="00A61244">
        <w:t>Water and Wastewater Unit, Roads and</w:t>
      </w:r>
      <w:r w:rsidRPr="00497C5A">
        <w:t xml:space="preserve"> Stormwater Unit, Development Engineering Unit</w:t>
      </w:r>
      <w:r>
        <w:t>, Building Unit</w:t>
      </w:r>
      <w:r w:rsidRPr="00497C5A">
        <w:t xml:space="preserve"> and Natural Resource Management Unit have assessed the proposed development with regard to potential impacts arising from the proposed development.  No objections were raised by Council officers, subject to the </w:t>
      </w:r>
      <w:r w:rsidRPr="00C57820">
        <w:t>imposition of relevant conditions of consent.</w:t>
      </w:r>
    </w:p>
    <w:p w:rsidR="003019BA" w:rsidRPr="00C57820" w:rsidRDefault="003019BA" w:rsidP="003019BA"/>
    <w:p w:rsidR="003019BA" w:rsidRDefault="003019BA" w:rsidP="003019BA">
      <w:r w:rsidRPr="00C57820">
        <w:t>Appropriate conditions of consent have been recommended to ensure that potential impacts arising from the proposed development can be adequately controlled and managed.</w:t>
      </w:r>
    </w:p>
    <w:p w:rsidR="00A61244" w:rsidRDefault="00A61244" w:rsidP="003019BA"/>
    <w:p w:rsidR="003019BA" w:rsidRPr="0030679D" w:rsidRDefault="003019BA" w:rsidP="003019BA">
      <w:r w:rsidRPr="0030679D">
        <w:t xml:space="preserve">There are a number of planning legislation requirements that the consent authority </w:t>
      </w:r>
      <w:r w:rsidRPr="0030679D">
        <w:rPr>
          <w:u w:val="single"/>
        </w:rPr>
        <w:t>must</w:t>
      </w:r>
      <w:r w:rsidRPr="0030679D">
        <w:t xml:space="preserve"> consider.  A detailed assessment of the relevant clauses is noted within the report.  A summary is noted below:</w:t>
      </w:r>
    </w:p>
    <w:p w:rsidR="003019BA" w:rsidRPr="00EF4E82" w:rsidRDefault="003019BA" w:rsidP="002B0500">
      <w:pPr>
        <w:numPr>
          <w:ilvl w:val="0"/>
          <w:numId w:val="5"/>
        </w:numPr>
        <w:spacing w:before="120" w:after="120"/>
        <w:ind w:left="1134" w:hanging="567"/>
      </w:pPr>
      <w:r w:rsidRPr="00600D01">
        <w:rPr>
          <w:b/>
        </w:rPr>
        <w:t xml:space="preserve">Clause 7 of SEPP No 55 – </w:t>
      </w:r>
      <w:r w:rsidRPr="00600D01">
        <w:rPr>
          <w:b/>
          <w:i/>
        </w:rPr>
        <w:t>Remediation of Land</w:t>
      </w:r>
      <w:r w:rsidRPr="00600D01">
        <w:t xml:space="preserve">.  </w:t>
      </w:r>
      <w:r w:rsidRPr="00AA224B">
        <w:t>The proponent’s assessment of the subject site concluded that the land is not contaminated and is suitable for the proposed development.  Council officers are satisfied that the proposed development meets the provisions of clause 7 of SEPP 55</w:t>
      </w:r>
      <w:r w:rsidRPr="00EF4E82">
        <w:t>;</w:t>
      </w:r>
    </w:p>
    <w:p w:rsidR="003019BA" w:rsidRPr="00B87F4B" w:rsidRDefault="003019BA" w:rsidP="002B0500">
      <w:pPr>
        <w:numPr>
          <w:ilvl w:val="0"/>
          <w:numId w:val="5"/>
        </w:numPr>
        <w:spacing w:before="120" w:after="120"/>
        <w:ind w:left="1134" w:hanging="567"/>
        <w:rPr>
          <w:b/>
          <w:i/>
        </w:rPr>
      </w:pPr>
      <w:r w:rsidRPr="00B87F4B">
        <w:rPr>
          <w:b/>
        </w:rPr>
        <w:t xml:space="preserve">Clause </w:t>
      </w:r>
      <w:r>
        <w:rPr>
          <w:b/>
        </w:rPr>
        <w:t xml:space="preserve">13, 14, 15 and 16 </w:t>
      </w:r>
      <w:r w:rsidRPr="00B87F4B">
        <w:rPr>
          <w:b/>
        </w:rPr>
        <w:t xml:space="preserve">of the </w:t>
      </w:r>
      <w:r>
        <w:rPr>
          <w:b/>
        </w:rPr>
        <w:t>Coastal Management</w:t>
      </w:r>
      <w:r w:rsidRPr="00B87F4B">
        <w:rPr>
          <w:b/>
        </w:rPr>
        <w:t xml:space="preserve"> SEPP</w:t>
      </w:r>
      <w:r>
        <w:rPr>
          <w:b/>
        </w:rPr>
        <w:t>.</w:t>
      </w:r>
      <w:r w:rsidRPr="00B87F4B">
        <w:rPr>
          <w:b/>
          <w:i/>
        </w:rPr>
        <w:t xml:space="preserve"> </w:t>
      </w:r>
      <w:r w:rsidRPr="00EE0BF4">
        <w:t>Clauses 1</w:t>
      </w:r>
      <w:r>
        <w:t>3</w:t>
      </w:r>
      <w:r w:rsidRPr="00EE0BF4">
        <w:t>, 1</w:t>
      </w:r>
      <w:r>
        <w:t>4</w:t>
      </w:r>
      <w:r w:rsidRPr="00EE0BF4">
        <w:t>, 15 and 16</w:t>
      </w:r>
      <w:r>
        <w:t xml:space="preserve"> states that consent must not be granted unless the consent authority is satisfied the proposed development will not significantly impact upon: a coastal wetland; coastal environmental area; the coastal use area; or the coastal zone in general.  Subject to conditions of consent, Council officers are satisfied that</w:t>
      </w:r>
      <w:r w:rsidRPr="00C57820">
        <w:t xml:space="preserve"> th</w:t>
      </w:r>
      <w:r>
        <w:t>e proposed development meets the provisions of clauses 11, 13, 15 and 16 of the Coastal Management SEPP;</w:t>
      </w:r>
    </w:p>
    <w:p w:rsidR="003019BA" w:rsidRPr="00600D01" w:rsidRDefault="003019BA" w:rsidP="002B0500">
      <w:pPr>
        <w:numPr>
          <w:ilvl w:val="0"/>
          <w:numId w:val="5"/>
        </w:numPr>
        <w:spacing w:before="120" w:after="120"/>
        <w:ind w:left="1134" w:hanging="567"/>
        <w:rPr>
          <w:b/>
        </w:rPr>
      </w:pPr>
      <w:r w:rsidRPr="00600D01">
        <w:rPr>
          <w:b/>
        </w:rPr>
        <w:t xml:space="preserve">Clause 45 of the Infrastructure SEPP </w:t>
      </w:r>
      <w:r w:rsidRPr="00044984">
        <w:t>Clause 45</w:t>
      </w:r>
      <w:r w:rsidRPr="00B87F4B">
        <w:t xml:space="preserve"> of the ISEPP states that </w:t>
      </w:r>
      <w:r>
        <w:t xml:space="preserve">the consent authority must provide written notice to the electricity supply company and take into consideration any response.  The provisions of clause 45 have been met, as the application was referred to Essential Energy and appropriate conditions applied based on their response.  </w:t>
      </w:r>
    </w:p>
    <w:p w:rsidR="003019BA" w:rsidRPr="003300AB" w:rsidRDefault="003019BA" w:rsidP="002B0500">
      <w:pPr>
        <w:numPr>
          <w:ilvl w:val="0"/>
          <w:numId w:val="5"/>
        </w:numPr>
        <w:spacing w:after="120"/>
        <w:ind w:left="1134" w:hanging="567"/>
        <w:rPr>
          <w:b/>
        </w:rPr>
      </w:pPr>
      <w:r w:rsidRPr="00AA224B">
        <w:rPr>
          <w:b/>
        </w:rPr>
        <w:t xml:space="preserve">Clause 2.3 (2) of the Tweed City Centre Local Environmental Plan 2012 – </w:t>
      </w:r>
      <w:r w:rsidRPr="00AA224B">
        <w:t xml:space="preserve">Clause 2.3 (2) states that the consent authority must have regard to have to the </w:t>
      </w:r>
      <w:r w:rsidRPr="0008295C">
        <w:t>objectives for development in a zone</w:t>
      </w:r>
      <w:r w:rsidRPr="00AA224B">
        <w:t xml:space="preserve"> when determining a development application in respect of land within the zone. The </w:t>
      </w:r>
      <w:r>
        <w:t>residential flat building satisfies the zone objectives.</w:t>
      </w:r>
    </w:p>
    <w:p w:rsidR="003019BA" w:rsidRPr="00AA224B" w:rsidRDefault="003019BA" w:rsidP="002B0500">
      <w:pPr>
        <w:numPr>
          <w:ilvl w:val="0"/>
          <w:numId w:val="5"/>
        </w:numPr>
        <w:spacing w:after="120"/>
        <w:ind w:left="1134" w:hanging="567"/>
      </w:pPr>
      <w:r w:rsidRPr="00AA224B">
        <w:rPr>
          <w:b/>
        </w:rPr>
        <w:t xml:space="preserve">Clause 6.2 of the Tweed City Centre Local Environmental Plan 2012 – </w:t>
      </w:r>
      <w:r w:rsidRPr="00AA224B">
        <w:rPr>
          <w:b/>
          <w:i/>
        </w:rPr>
        <w:t>Flood Planning</w:t>
      </w:r>
      <w:r w:rsidRPr="00AA224B">
        <w:t xml:space="preserve">.  The provisions of clause 6.2 require the consent authority to consider potential impacts and compatibility of the proposed development in terms flooding.  Subject to conditions of consent, Council officers are satisfied that the proposed development meets the provisions of clause 6.2 of the Tweed </w:t>
      </w:r>
      <w:r>
        <w:t xml:space="preserve">City Centre </w:t>
      </w:r>
      <w:r w:rsidRPr="00AA224B">
        <w:t>LEP 201</w:t>
      </w:r>
      <w:r>
        <w:t xml:space="preserve">2; </w:t>
      </w:r>
    </w:p>
    <w:p w:rsidR="003019BA" w:rsidRPr="00AA224B" w:rsidRDefault="003019BA" w:rsidP="002B0500">
      <w:pPr>
        <w:numPr>
          <w:ilvl w:val="0"/>
          <w:numId w:val="5"/>
        </w:numPr>
        <w:spacing w:after="120"/>
        <w:ind w:left="1134" w:hanging="567"/>
      </w:pPr>
      <w:r w:rsidRPr="00AA224B">
        <w:rPr>
          <w:b/>
        </w:rPr>
        <w:t>Clause 6.6</w:t>
      </w:r>
      <w:r w:rsidRPr="00AA224B">
        <w:t xml:space="preserve"> </w:t>
      </w:r>
      <w:r w:rsidRPr="00AA224B">
        <w:rPr>
          <w:b/>
        </w:rPr>
        <w:t xml:space="preserve">of the Tweed City Centre Local Environmental Plan 2012 – </w:t>
      </w:r>
      <w:r w:rsidRPr="00AA224B">
        <w:rPr>
          <w:b/>
          <w:i/>
        </w:rPr>
        <w:t>Minimum Building Street Frontage</w:t>
      </w:r>
      <w:r w:rsidRPr="00AA224B">
        <w:t>. The provisions of clause 6.6 state that the erection of a building on land in zone R3 and B4 must have at least one frontage of 20m. The proposed develo</w:t>
      </w:r>
      <w:r>
        <w:t>pment satisfies this provision;</w:t>
      </w:r>
    </w:p>
    <w:p w:rsidR="003019BA" w:rsidRPr="00577D89" w:rsidRDefault="003019BA" w:rsidP="002B0500">
      <w:pPr>
        <w:numPr>
          <w:ilvl w:val="0"/>
          <w:numId w:val="5"/>
        </w:numPr>
        <w:spacing w:before="120" w:after="120"/>
        <w:ind w:left="1134" w:hanging="567"/>
      </w:pPr>
      <w:r w:rsidRPr="00577D89">
        <w:rPr>
          <w:b/>
        </w:rPr>
        <w:t xml:space="preserve">Clause </w:t>
      </w:r>
      <w:r>
        <w:rPr>
          <w:b/>
        </w:rPr>
        <w:t>6.9</w:t>
      </w:r>
      <w:r w:rsidRPr="00577D89">
        <w:rPr>
          <w:b/>
        </w:rPr>
        <w:t>(</w:t>
      </w:r>
      <w:r>
        <w:rPr>
          <w:b/>
        </w:rPr>
        <w:t>3</w:t>
      </w:r>
      <w:r w:rsidRPr="00577D89">
        <w:rPr>
          <w:b/>
        </w:rPr>
        <w:t xml:space="preserve">) of the Tweed </w:t>
      </w:r>
      <w:r>
        <w:rPr>
          <w:b/>
        </w:rPr>
        <w:t xml:space="preserve">City Centre </w:t>
      </w:r>
      <w:r w:rsidRPr="00577D89">
        <w:rPr>
          <w:b/>
        </w:rPr>
        <w:t>LEP 201</w:t>
      </w:r>
      <w:r>
        <w:rPr>
          <w:b/>
        </w:rPr>
        <w:t>2</w:t>
      </w:r>
      <w:r w:rsidRPr="00577D89">
        <w:rPr>
          <w:b/>
        </w:rPr>
        <w:t xml:space="preserve"> – </w:t>
      </w:r>
      <w:r w:rsidRPr="00577D89">
        <w:rPr>
          <w:b/>
          <w:i/>
        </w:rPr>
        <w:t>Airspace Operations.</w:t>
      </w:r>
      <w:r w:rsidRPr="00577D89">
        <w:rPr>
          <w:b/>
        </w:rPr>
        <w:t xml:space="preserve">  </w:t>
      </w:r>
      <w:r>
        <w:t>Clause 6</w:t>
      </w:r>
      <w:r w:rsidRPr="00577D89">
        <w:t>.</w:t>
      </w:r>
      <w:r>
        <w:t>9</w:t>
      </w:r>
      <w:r w:rsidRPr="00577D89">
        <w:t>(</w:t>
      </w:r>
      <w:r>
        <w:t>3</w:t>
      </w:r>
      <w:r w:rsidRPr="00577D89">
        <w:t xml:space="preserve">) states that the consent authority must be satisfied that the proposed development will not penetrate the Gold Coast Airport’s Obstacle Limitation Surface (OLS).  </w:t>
      </w:r>
      <w:r>
        <w:t xml:space="preserve">The site is within the 49.5m Inner Horizontal OLS.  The site has a natural ground level at the highest point of 3.0m.  The development has a maximum height of 23.95m. </w:t>
      </w:r>
      <w:r w:rsidRPr="00577D89">
        <w:t xml:space="preserve"> Council officers consider that the provisions of Clause </w:t>
      </w:r>
      <w:r>
        <w:t>6.9(3)</w:t>
      </w:r>
      <w:r w:rsidRPr="00577D89">
        <w:t xml:space="preserve"> have been met.</w:t>
      </w:r>
    </w:p>
    <w:p w:rsidR="003019BA" w:rsidRPr="00C512A8" w:rsidRDefault="003019BA" w:rsidP="002B0500">
      <w:pPr>
        <w:numPr>
          <w:ilvl w:val="0"/>
          <w:numId w:val="5"/>
        </w:numPr>
        <w:spacing w:before="120" w:after="120"/>
        <w:ind w:left="1134" w:hanging="567"/>
      </w:pPr>
      <w:r w:rsidRPr="00233AEB">
        <w:rPr>
          <w:b/>
        </w:rPr>
        <w:t xml:space="preserve">Clause 6.10 of the Tweed City Centre LEP 2012 – </w:t>
      </w:r>
      <w:r w:rsidRPr="00233AEB">
        <w:rPr>
          <w:b/>
          <w:i/>
        </w:rPr>
        <w:t>Design Excellence</w:t>
      </w:r>
      <w:r>
        <w:rPr>
          <w:b/>
          <w:i/>
        </w:rPr>
        <w:t>.</w:t>
      </w:r>
      <w:r w:rsidRPr="00233AEB">
        <w:rPr>
          <w:b/>
          <w:i/>
        </w:rPr>
        <w:t xml:space="preserve"> </w:t>
      </w:r>
      <w:r>
        <w:t>Clause 6.10 states that consent must not be granted unless the consent authority considered that the development exhibits design excellence.  The development has been designed by a firm which is included in the Governments Architect’s Strategy and Design Excellence Scheme.  The development is also supported by a SEPP 65 Design Verification Certificate and is generally compliance with legislative controls.  The proposed development is considered to satisfy this provision.</w:t>
      </w:r>
    </w:p>
    <w:p w:rsidR="003019BA" w:rsidRPr="00E64166" w:rsidRDefault="003019BA" w:rsidP="003019BA">
      <w:pPr>
        <w:spacing w:after="120"/>
        <w:ind w:left="360"/>
      </w:pPr>
      <w:r>
        <w:t xml:space="preserve">In summary, the assessment of the proposed development has adequately addressed all consent considerations required by the abovementioned SEPP’s and LEP clauses.  It is therefore considered that the Panel can proceed with determining the application, subject to the recommended conditions of consent as </w:t>
      </w:r>
      <w:r w:rsidRPr="00E64166">
        <w:t xml:space="preserve">the development is consistent with the future desired character of the </w:t>
      </w:r>
      <w:r>
        <w:t xml:space="preserve">redeveloping medium to high density precinct of the </w:t>
      </w:r>
      <w:r w:rsidRPr="00E64166">
        <w:t>Tweed Heads area</w:t>
      </w:r>
      <w:r>
        <w:t xml:space="preserve"> and the objection</w:t>
      </w:r>
      <w:r w:rsidR="002D2B91">
        <w:t>s</w:t>
      </w:r>
      <w:r>
        <w:t xml:space="preserve"> received can be addressed by conditions of consent</w:t>
      </w:r>
      <w:r w:rsidR="002D2B91">
        <w:t xml:space="preserve"> where required</w:t>
      </w:r>
      <w:r>
        <w:t>.</w:t>
      </w:r>
    </w:p>
    <w:p w:rsidR="003019BA" w:rsidRDefault="003019BA" w:rsidP="003019BA">
      <w:pPr>
        <w:tabs>
          <w:tab w:val="clear" w:pos="1701"/>
          <w:tab w:val="clear" w:pos="2268"/>
        </w:tabs>
      </w:pPr>
    </w:p>
    <w:p w:rsidR="003019BA" w:rsidRDefault="003019BA" w:rsidP="003019BA">
      <w:pPr>
        <w:rPr>
          <w:b/>
          <w:bCs/>
        </w:rPr>
      </w:pPr>
      <w:r>
        <w:br w:type="page"/>
      </w:r>
      <w:r>
        <w:rPr>
          <w:b/>
          <w:bCs/>
        </w:rPr>
        <w:t>REPORT:</w:t>
      </w:r>
    </w:p>
    <w:p w:rsidR="003019BA" w:rsidRDefault="003019BA" w:rsidP="003019BA">
      <w:pPr>
        <w:rPr>
          <w:b/>
          <w:bCs/>
        </w:rPr>
      </w:pPr>
      <w:bookmarkStart w:id="6" w:name="Body"/>
      <w:bookmarkEnd w:id="6"/>
    </w:p>
    <w:p w:rsidR="003019BA" w:rsidRDefault="003019BA" w:rsidP="003019BA">
      <w:pPr>
        <w:tabs>
          <w:tab w:val="clear" w:pos="1134"/>
          <w:tab w:val="left" w:pos="1418"/>
        </w:tabs>
        <w:rPr>
          <w:b/>
          <w:bCs/>
        </w:rPr>
      </w:pPr>
      <w:r>
        <w:rPr>
          <w:b/>
          <w:bCs/>
        </w:rPr>
        <w:t>Applicant:</w:t>
      </w:r>
      <w:r>
        <w:rPr>
          <w:b/>
          <w:bCs/>
        </w:rPr>
        <w:tab/>
      </w:r>
      <w:bookmarkStart w:id="7" w:name="ApplicantA"/>
      <w:r>
        <w:rPr>
          <w:b/>
          <w:bCs/>
        </w:rPr>
        <w:t>New South Wales Land and Housing Corporation</w:t>
      </w:r>
      <w:bookmarkStart w:id="8" w:name="APPLICANT"/>
      <w:bookmarkEnd w:id="8"/>
      <w:r>
        <w:rPr>
          <w:b/>
          <w:bCs/>
        </w:rPr>
        <w:t xml:space="preserve"> </w:t>
      </w:r>
      <w:bookmarkEnd w:id="7"/>
    </w:p>
    <w:p w:rsidR="003019BA" w:rsidRDefault="003019BA" w:rsidP="003019BA">
      <w:pPr>
        <w:tabs>
          <w:tab w:val="clear" w:pos="1134"/>
          <w:tab w:val="left" w:pos="1418"/>
        </w:tabs>
        <w:rPr>
          <w:b/>
          <w:bCs/>
        </w:rPr>
      </w:pPr>
      <w:r>
        <w:rPr>
          <w:b/>
          <w:bCs/>
        </w:rPr>
        <w:t>Owner:</w:t>
      </w:r>
      <w:r>
        <w:rPr>
          <w:b/>
          <w:bCs/>
        </w:rPr>
        <w:tab/>
      </w:r>
      <w:bookmarkStart w:id="9" w:name="OwnerA"/>
      <w:r>
        <w:rPr>
          <w:b/>
          <w:bCs/>
        </w:rPr>
        <w:t>NSW Land &amp; Housing Corporation</w:t>
      </w:r>
      <w:bookmarkStart w:id="10" w:name="OWNER"/>
      <w:bookmarkEnd w:id="10"/>
      <w:r>
        <w:rPr>
          <w:b/>
          <w:bCs/>
        </w:rPr>
        <w:t xml:space="preserve"> </w:t>
      </w:r>
      <w:bookmarkEnd w:id="9"/>
    </w:p>
    <w:p w:rsidR="003019BA" w:rsidRDefault="003019BA" w:rsidP="003019BA">
      <w:pPr>
        <w:tabs>
          <w:tab w:val="clear" w:pos="1134"/>
          <w:tab w:val="left" w:pos="1418"/>
        </w:tabs>
        <w:ind w:left="1418" w:hanging="1418"/>
        <w:rPr>
          <w:b/>
          <w:bCs/>
        </w:rPr>
      </w:pPr>
      <w:r>
        <w:rPr>
          <w:b/>
          <w:bCs/>
        </w:rPr>
        <w:t>Location:</w:t>
      </w:r>
      <w:r>
        <w:rPr>
          <w:b/>
          <w:bCs/>
        </w:rPr>
        <w:tab/>
        <w:t>Lot 3 Sec 4 DP 2379; No. 33 Boyd Street TWEED HEADS; Lot 4 Sec 4 DP 2379; No. 35 Boyd Street TWEED HEADS</w:t>
      </w:r>
      <w:bookmarkStart w:id="11" w:name="LEGALDESC2"/>
      <w:bookmarkEnd w:id="11"/>
    </w:p>
    <w:p w:rsidR="003019BA" w:rsidRDefault="003019BA" w:rsidP="003019BA">
      <w:pPr>
        <w:tabs>
          <w:tab w:val="clear" w:pos="1134"/>
          <w:tab w:val="left" w:pos="1418"/>
        </w:tabs>
        <w:rPr>
          <w:b/>
          <w:bCs/>
          <w:color w:val="FFFFFF"/>
          <w:highlight w:val="darkGreen"/>
        </w:rPr>
      </w:pPr>
      <w:r>
        <w:rPr>
          <w:b/>
          <w:bCs/>
        </w:rPr>
        <w:t>Zoning:</w:t>
      </w:r>
      <w:r>
        <w:rPr>
          <w:b/>
          <w:bCs/>
        </w:rPr>
        <w:tab/>
        <w:t>R3 Medium Density Residentia</w:t>
      </w:r>
      <w:bookmarkStart w:id="12" w:name="ZONING"/>
      <w:bookmarkEnd w:id="12"/>
      <w:r>
        <w:rPr>
          <w:b/>
          <w:bCs/>
        </w:rPr>
        <w:t>l</w:t>
      </w:r>
    </w:p>
    <w:p w:rsidR="003019BA" w:rsidRDefault="003019BA" w:rsidP="003019BA">
      <w:pPr>
        <w:tabs>
          <w:tab w:val="clear" w:pos="1134"/>
          <w:tab w:val="left" w:pos="1418"/>
        </w:tabs>
        <w:rPr>
          <w:b/>
          <w:bCs/>
        </w:rPr>
      </w:pPr>
      <w:r>
        <w:rPr>
          <w:b/>
          <w:bCs/>
        </w:rPr>
        <w:t>Cost:</w:t>
      </w:r>
      <w:r>
        <w:rPr>
          <w:b/>
          <w:bCs/>
        </w:rPr>
        <w:tab/>
      </w:r>
      <w:bookmarkStart w:id="13" w:name="EstCostA"/>
      <w:r>
        <w:rPr>
          <w:b/>
          <w:bCs/>
        </w:rPr>
        <w:t>$14,153,199.00</w:t>
      </w:r>
      <w:bookmarkStart w:id="14" w:name="ESTCOST"/>
      <w:bookmarkEnd w:id="13"/>
      <w:bookmarkEnd w:id="14"/>
    </w:p>
    <w:p w:rsidR="003019BA" w:rsidRDefault="003019BA" w:rsidP="003019BA"/>
    <w:p w:rsidR="003019BA" w:rsidRPr="00F76B35" w:rsidRDefault="003019BA" w:rsidP="003019BA">
      <w:pPr>
        <w:rPr>
          <w:rFonts w:ascii="Arial Bold" w:hAnsi="Arial Bold"/>
          <w:b/>
          <w:bCs/>
          <w:caps/>
        </w:rPr>
      </w:pPr>
      <w:r w:rsidRPr="00F76B35">
        <w:rPr>
          <w:rFonts w:ascii="Arial Bold" w:hAnsi="Arial Bold"/>
          <w:b/>
          <w:bCs/>
          <w:caps/>
        </w:rPr>
        <w:t>Background</w:t>
      </w:r>
      <w:r>
        <w:rPr>
          <w:rFonts w:ascii="Arial Bold" w:hAnsi="Arial Bold"/>
          <w:b/>
          <w:bCs/>
          <w:caps/>
        </w:rPr>
        <w:t>:</w:t>
      </w:r>
    </w:p>
    <w:p w:rsidR="003019BA" w:rsidRDefault="003019BA" w:rsidP="003019BA"/>
    <w:p w:rsidR="003019BA" w:rsidRDefault="003019BA" w:rsidP="003019BA">
      <w:pPr>
        <w:rPr>
          <w:u w:val="single"/>
        </w:rPr>
      </w:pPr>
      <w:r>
        <w:rPr>
          <w:u w:val="single"/>
        </w:rPr>
        <w:t>The site</w:t>
      </w:r>
    </w:p>
    <w:p w:rsidR="003019BA" w:rsidRDefault="003019BA" w:rsidP="003019BA">
      <w:r>
        <w:t xml:space="preserve">The subject site is comprised of two (2) allotments </w:t>
      </w:r>
      <w:r w:rsidRPr="00694085">
        <w:t xml:space="preserve">which are legally referred to as </w:t>
      </w:r>
      <w:r w:rsidRPr="00694085">
        <w:rPr>
          <w:bCs/>
        </w:rPr>
        <w:t xml:space="preserve">Lot 3 Sec 4 DP 2379 and </w:t>
      </w:r>
      <w:r w:rsidRPr="00694085">
        <w:t>Lot 4 Sec 4 DP 2379</w:t>
      </w:r>
      <w:r>
        <w:t xml:space="preserve"> and are more commonly known as 33 and 35 Boyd Street Tweed Heads (respectively).</w:t>
      </w:r>
    </w:p>
    <w:p w:rsidR="003019BA" w:rsidRDefault="003019BA" w:rsidP="003019BA"/>
    <w:p w:rsidR="003019BA" w:rsidRDefault="003019BA" w:rsidP="003019BA">
      <w:r>
        <w:t>The site is regular in shape and comprises a combined total land area of approximately 2,024m</w:t>
      </w:r>
      <w:r>
        <w:rPr>
          <w:vertAlign w:val="superscript"/>
        </w:rPr>
        <w:t>2</w:t>
      </w:r>
      <w:r>
        <w:t>.  The site has 40m frontage to Boyd Street and a depth of approximately 50m.</w:t>
      </w:r>
    </w:p>
    <w:p w:rsidR="003019BA" w:rsidRDefault="003019BA" w:rsidP="003019BA"/>
    <w:p w:rsidR="003019BA" w:rsidRDefault="003019BA" w:rsidP="003019BA">
      <w:r>
        <w:t>An aerial image is shown at figure 3 below.</w:t>
      </w:r>
    </w:p>
    <w:p w:rsidR="003019BA" w:rsidRDefault="003019BA" w:rsidP="003019BA"/>
    <w:p w:rsidR="003019BA" w:rsidRPr="00694085" w:rsidRDefault="003019BA" w:rsidP="003019BA">
      <w:r>
        <w:t>The site is predominately flat, with a slight cross fall of less than 5%.</w:t>
      </w:r>
    </w:p>
    <w:p w:rsidR="003019BA" w:rsidRDefault="003019BA" w:rsidP="003019BA">
      <w:pPr>
        <w:rPr>
          <w:u w:val="single"/>
        </w:rPr>
      </w:pPr>
    </w:p>
    <w:p w:rsidR="003019BA" w:rsidRDefault="003019BA" w:rsidP="003019BA">
      <w:pPr>
        <w:keepNext/>
      </w:pPr>
      <w:r>
        <w:rPr>
          <w:noProof/>
          <w:lang w:val="en-AU" w:eastAsia="en-AU"/>
        </w:rPr>
        <w:drawing>
          <wp:inline distT="0" distB="0" distL="0" distR="0" wp14:anchorId="2A35C6AF" wp14:editId="6C13EBFB">
            <wp:extent cx="2755265" cy="1883206"/>
            <wp:effectExtent l="0" t="0" r="698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6922" cy="1891174"/>
                    </a:xfrm>
                    <a:prstGeom prst="rect">
                      <a:avLst/>
                    </a:prstGeom>
                  </pic:spPr>
                </pic:pic>
              </a:graphicData>
            </a:graphic>
          </wp:inline>
        </w:drawing>
      </w:r>
    </w:p>
    <w:p w:rsidR="003019BA" w:rsidRDefault="003019BA" w:rsidP="003019BA">
      <w:pPr>
        <w:pStyle w:val="Caption"/>
      </w:pPr>
      <w:r>
        <w:t xml:space="preserve">Figure </w:t>
      </w:r>
      <w:r>
        <w:fldChar w:fldCharType="begin"/>
      </w:r>
      <w:r>
        <w:instrText xml:space="preserve"> SEQ Figure \* ARABIC </w:instrText>
      </w:r>
      <w:r>
        <w:fldChar w:fldCharType="separate"/>
      </w:r>
      <w:r w:rsidR="004B75AE">
        <w:rPr>
          <w:noProof/>
        </w:rPr>
        <w:t>3</w:t>
      </w:r>
      <w:r>
        <w:fldChar w:fldCharType="end"/>
      </w:r>
      <w:r>
        <w:t>: Aerial image of site (source: TSC Weave GIS)</w:t>
      </w:r>
    </w:p>
    <w:p w:rsidR="003019BA" w:rsidRPr="00984335" w:rsidRDefault="003019BA" w:rsidP="003019BA">
      <w:r w:rsidRPr="00984335">
        <w:t>The s</w:t>
      </w:r>
      <w:r>
        <w:t>ubject site previously comprised of a single dwelling house and ancillary structures (on each lot).  These structures were demolished under development consent DA07/1297 and Complying Development Certificate CDC16/0045.</w:t>
      </w:r>
    </w:p>
    <w:p w:rsidR="003019BA" w:rsidRPr="00984335" w:rsidRDefault="003019BA" w:rsidP="003019BA"/>
    <w:p w:rsidR="003019BA" w:rsidRDefault="003019BA" w:rsidP="003019BA">
      <w:r w:rsidRPr="00984335">
        <w:t>The si</w:t>
      </w:r>
      <w:r>
        <w:t>te is currently fenced off from the Road Reserve by wire fencing and is benefitted by an existing timber paling fence which ranges in height from 1.3m to 1.8m along the side and rear boundaries.</w:t>
      </w:r>
    </w:p>
    <w:p w:rsidR="003019BA" w:rsidRDefault="003019BA" w:rsidP="003019BA"/>
    <w:p w:rsidR="003019BA" w:rsidRDefault="003019BA" w:rsidP="003019BA">
      <w:r>
        <w:t>The site is not burdened by any easements.</w:t>
      </w:r>
    </w:p>
    <w:p w:rsidR="003019BA" w:rsidRDefault="003019BA" w:rsidP="003019BA"/>
    <w:p w:rsidR="003019BA" w:rsidRPr="00984335" w:rsidRDefault="003019BA" w:rsidP="003019BA">
      <w:r>
        <w:t xml:space="preserve">The site is </w:t>
      </w:r>
      <w:r w:rsidRPr="00445017">
        <w:rPr>
          <w:rFonts w:cs="Arial"/>
          <w:color w:val="000000"/>
          <w:szCs w:val="24"/>
          <w:shd w:val="clear" w:color="auto" w:fill="FFFFFF"/>
        </w:rPr>
        <w:t>within 5m of an exposed overhead electricity power line</w:t>
      </w:r>
      <w:r>
        <w:rPr>
          <w:rFonts w:cs="Arial"/>
          <w:color w:val="000000"/>
          <w:szCs w:val="24"/>
          <w:shd w:val="clear" w:color="auto" w:fill="FFFFFF"/>
        </w:rPr>
        <w:t xml:space="preserve"> (located within the Boyd Street Road Reserve).  It is noted that the development was referred under Clause 45 of the SEPP (Infrastructure) 2007.  This is discussed further within this report and conditions have been applied accordingly.</w:t>
      </w:r>
    </w:p>
    <w:p w:rsidR="003019BA" w:rsidRPr="00984335" w:rsidRDefault="003019BA" w:rsidP="003019BA"/>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EA2B76">
        <w:rPr>
          <w:rFonts w:cs="Arial"/>
          <w:color w:val="262626"/>
          <w:szCs w:val="24"/>
          <w:lang w:val="en-AU" w:eastAsia="en-AU"/>
        </w:rPr>
        <w:t>The immediate locality is characterised by a mix of older residential development, commercial premises,</w:t>
      </w:r>
      <w:r>
        <w:rPr>
          <w:rFonts w:cs="Arial"/>
          <w:color w:val="262626"/>
          <w:szCs w:val="24"/>
          <w:lang w:val="en-AU" w:eastAsia="en-AU"/>
        </w:rPr>
        <w:t xml:space="preserve"> </w:t>
      </w:r>
      <w:r w:rsidRPr="00EA2B76">
        <w:rPr>
          <w:rFonts w:cs="Arial"/>
          <w:color w:val="262626"/>
          <w:szCs w:val="24"/>
          <w:lang w:val="en-AU" w:eastAsia="en-AU"/>
        </w:rPr>
        <w:t xml:space="preserve">medical facilities and car dealerships, predominantly 1-3 storeys in height. </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7F7F7E">
        <w:rPr>
          <w:rFonts w:cs="Arial"/>
          <w:color w:val="262626"/>
          <w:szCs w:val="24"/>
          <w:lang w:val="en-AU" w:eastAsia="en-AU"/>
        </w:rPr>
        <w:t xml:space="preserve">The site is joined to the South by an existing three (3) storey 10 unit development.  This building was approved sometime in the 1970’s.  No </w:t>
      </w:r>
      <w:r>
        <w:rPr>
          <w:rFonts w:cs="Arial"/>
          <w:color w:val="262626"/>
          <w:szCs w:val="24"/>
          <w:lang w:val="en-AU" w:eastAsia="en-AU"/>
        </w:rPr>
        <w:t>development</w:t>
      </w:r>
      <w:r w:rsidRPr="007F7F7E">
        <w:rPr>
          <w:rFonts w:cs="Arial"/>
          <w:color w:val="262626"/>
          <w:szCs w:val="24"/>
          <w:lang w:val="en-AU" w:eastAsia="en-AU"/>
        </w:rPr>
        <w:t xml:space="preserve"> consent record could be located</w:t>
      </w:r>
      <w:r>
        <w:rPr>
          <w:rFonts w:cs="Arial"/>
          <w:color w:val="262626"/>
          <w:szCs w:val="24"/>
          <w:lang w:val="en-AU" w:eastAsia="en-AU"/>
        </w:rPr>
        <w:t xml:space="preserve"> on Council’s available files</w:t>
      </w:r>
      <w:r w:rsidRPr="007F7F7E">
        <w:rPr>
          <w:rFonts w:cs="Arial"/>
          <w:color w:val="262626"/>
          <w:szCs w:val="24"/>
          <w:lang w:val="en-AU" w:eastAsia="en-AU"/>
        </w:rPr>
        <w:t>.</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7F7F7E"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7F7F7E">
        <w:rPr>
          <w:rFonts w:cs="Arial"/>
          <w:color w:val="262626"/>
          <w:szCs w:val="24"/>
          <w:lang w:val="en-AU" w:eastAsia="en-AU"/>
        </w:rPr>
        <w:t>The site immediately adjoin</w:t>
      </w:r>
      <w:r>
        <w:rPr>
          <w:rFonts w:cs="Arial"/>
          <w:color w:val="262626"/>
          <w:szCs w:val="24"/>
          <w:lang w:val="en-AU" w:eastAsia="en-AU"/>
        </w:rPr>
        <w:t>ing</w:t>
      </w:r>
      <w:r w:rsidRPr="007F7F7E">
        <w:rPr>
          <w:rFonts w:cs="Arial"/>
          <w:color w:val="262626"/>
          <w:szCs w:val="24"/>
          <w:lang w:val="en-AU" w:eastAsia="en-AU"/>
        </w:rPr>
        <w:t xml:space="preserve"> the subject site to the North is currently comprised of a single dwelling house.  It is noted that Development Application DA19/0224 was granted consent 26 April 2019 to demolish the existing dwelling.</w:t>
      </w:r>
    </w:p>
    <w:p w:rsidR="003019BA" w:rsidRPr="007F7F7E"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highlight w:val="yellow"/>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C5724E">
        <w:rPr>
          <w:rFonts w:cs="Arial"/>
          <w:color w:val="262626"/>
          <w:szCs w:val="24"/>
          <w:lang w:val="en-AU" w:eastAsia="en-AU"/>
        </w:rPr>
        <w:t>Immediately to the West</w:t>
      </w:r>
      <w:r>
        <w:rPr>
          <w:rFonts w:cs="Arial"/>
          <w:color w:val="262626"/>
          <w:szCs w:val="24"/>
          <w:lang w:val="en-AU" w:eastAsia="en-AU"/>
        </w:rPr>
        <w:t xml:space="preserve"> the site adjoins three existing allotments.  Each site is currently comprised of a single dwelling house and ancillary structures.</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EA2B76">
        <w:rPr>
          <w:rFonts w:cs="Arial"/>
          <w:color w:val="262626"/>
          <w:szCs w:val="24"/>
          <w:lang w:val="en-AU" w:eastAsia="en-AU"/>
        </w:rPr>
        <w:t>To the north-west of the site is</w:t>
      </w:r>
      <w:r>
        <w:rPr>
          <w:rFonts w:cs="Arial"/>
          <w:color w:val="262626"/>
          <w:szCs w:val="24"/>
          <w:lang w:val="en-AU" w:eastAsia="en-AU"/>
        </w:rPr>
        <w:t xml:space="preserve"> </w:t>
      </w:r>
      <w:r w:rsidRPr="00EA2B76">
        <w:rPr>
          <w:rFonts w:cs="Arial"/>
          <w:color w:val="262626"/>
          <w:szCs w:val="24"/>
          <w:lang w:val="en-AU" w:eastAsia="en-AU"/>
        </w:rPr>
        <w:t>a large RE1 Public Recreation zoned area, currently occupied by sporting fields and a number of clubs.</w:t>
      </w:r>
    </w:p>
    <w:p w:rsidR="003019BA" w:rsidRPr="00EA2B76"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EA2B76"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EA2B76">
        <w:rPr>
          <w:rFonts w:cs="Arial"/>
          <w:color w:val="262626"/>
          <w:szCs w:val="24"/>
          <w:lang w:val="en-AU" w:eastAsia="en-AU"/>
        </w:rPr>
        <w:t>The site is within 900m walking distance of Tweed Hospital, 290m walking distance of Tweed Heads</w:t>
      </w:r>
      <w:r>
        <w:rPr>
          <w:rFonts w:cs="Arial"/>
          <w:color w:val="262626"/>
          <w:szCs w:val="24"/>
          <w:lang w:val="en-AU" w:eastAsia="en-AU"/>
        </w:rPr>
        <w:t xml:space="preserve"> </w:t>
      </w:r>
      <w:r w:rsidRPr="00EA2B76">
        <w:rPr>
          <w:rFonts w:cs="Arial"/>
          <w:color w:val="262626"/>
          <w:szCs w:val="24"/>
          <w:lang w:val="en-AU" w:eastAsia="en-AU"/>
        </w:rPr>
        <w:t>Library, and 800m walking distance of Tweed Mall Shopping Centre.</w:t>
      </w:r>
    </w:p>
    <w:p w:rsidR="003019BA" w:rsidRPr="00EA2B76" w:rsidRDefault="003019BA" w:rsidP="003019BA">
      <w:pPr>
        <w:rPr>
          <w:rFonts w:cs="Arial"/>
          <w:color w:val="262626"/>
          <w:szCs w:val="24"/>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EA2B76">
        <w:rPr>
          <w:rFonts w:cs="Arial"/>
          <w:color w:val="262626"/>
          <w:szCs w:val="24"/>
          <w:lang w:val="en-AU" w:eastAsia="en-AU"/>
        </w:rPr>
        <w:t>The locality is well connected to existing active transport infrastructure, including pedestrian pathways</w:t>
      </w:r>
      <w:r>
        <w:rPr>
          <w:rFonts w:cs="Arial"/>
          <w:color w:val="262626"/>
          <w:szCs w:val="24"/>
          <w:lang w:val="en-AU" w:eastAsia="en-AU"/>
        </w:rPr>
        <w:t xml:space="preserve"> </w:t>
      </w:r>
      <w:r w:rsidRPr="00EA2B76">
        <w:rPr>
          <w:rFonts w:cs="Arial"/>
          <w:color w:val="262626"/>
          <w:szCs w:val="24"/>
          <w:lang w:val="en-AU" w:eastAsia="en-AU"/>
        </w:rPr>
        <w:t>located on the surrounding road network and the Coolangatta/Tweed Heads cycle network. There are a</w:t>
      </w:r>
      <w:r>
        <w:rPr>
          <w:rFonts w:cs="Arial"/>
          <w:color w:val="262626"/>
          <w:szCs w:val="24"/>
          <w:lang w:val="en-AU" w:eastAsia="en-AU"/>
        </w:rPr>
        <w:t xml:space="preserve"> </w:t>
      </w:r>
      <w:r w:rsidRPr="00EA2B76">
        <w:rPr>
          <w:rFonts w:cs="Arial"/>
          <w:color w:val="262626"/>
          <w:szCs w:val="24"/>
          <w:lang w:val="en-AU" w:eastAsia="en-AU"/>
        </w:rPr>
        <w:t>number of bus stops in the locality, operating between a 15-minute and 1-hour frequency. The nearest bus</w:t>
      </w:r>
      <w:r>
        <w:rPr>
          <w:rFonts w:cs="Arial"/>
          <w:color w:val="262626"/>
          <w:szCs w:val="24"/>
          <w:lang w:val="en-AU" w:eastAsia="en-AU"/>
        </w:rPr>
        <w:t xml:space="preserve"> </w:t>
      </w:r>
      <w:r w:rsidRPr="00EA2B76">
        <w:rPr>
          <w:rFonts w:cs="Arial"/>
          <w:color w:val="262626"/>
          <w:szCs w:val="24"/>
          <w:lang w:val="en-AU" w:eastAsia="en-AU"/>
        </w:rPr>
        <w:t>stop is located approximately 280m walking distance to the south-east of the site on Wharf Street.</w:t>
      </w:r>
    </w:p>
    <w:p w:rsidR="003019BA" w:rsidRDefault="003019BA" w:rsidP="003019BA">
      <w:pPr>
        <w:rPr>
          <w:rFonts w:cs="Arial"/>
          <w:color w:val="262626"/>
          <w:szCs w:val="24"/>
          <w:lang w:val="en-AU" w:eastAsia="en-AU"/>
        </w:rPr>
      </w:pPr>
    </w:p>
    <w:p w:rsidR="003019BA" w:rsidRPr="001C2778" w:rsidRDefault="003019BA" w:rsidP="003019BA">
      <w:r w:rsidRPr="00374C0E">
        <w:t>The site is within the boat harbour precinct of the Tweed City Centre DCP which is the southern gateway to Tweed Heads just north of the Boyds Bay Bridge and Terranora Terrace. To make an entry statement as people enter the precinct over the Boyds Bay Bridge landmark buildings up to 13 storeys are encouraged on key sites on the northern side of Terranora Terrace and on Monastery Hill and could accommodate a mixture of business and residential u</w:t>
      </w:r>
      <w:r>
        <w:t xml:space="preserve">ses and tourist accommodation. </w:t>
      </w:r>
    </w:p>
    <w:p w:rsidR="003019BA" w:rsidRPr="00EA2B76" w:rsidRDefault="003019BA" w:rsidP="003019BA">
      <w:pPr>
        <w:rPr>
          <w:szCs w:val="24"/>
          <w:u w:val="single"/>
        </w:rPr>
      </w:pPr>
    </w:p>
    <w:p w:rsidR="003019BA" w:rsidRDefault="003019BA" w:rsidP="003019BA">
      <w:pPr>
        <w:rPr>
          <w:u w:val="single"/>
        </w:rPr>
      </w:pPr>
      <w:r>
        <w:rPr>
          <w:u w:val="single"/>
        </w:rPr>
        <w:t>The proposal</w:t>
      </w:r>
    </w:p>
    <w:p w:rsidR="003019BA" w:rsidRDefault="003019BA" w:rsidP="003019BA">
      <w:pPr>
        <w:rPr>
          <w:u w:val="single"/>
        </w:rPr>
      </w:pPr>
    </w:p>
    <w:p w:rsidR="003019BA" w:rsidRDefault="003019BA" w:rsidP="003019BA">
      <w:r>
        <w:t>The proposed development seeks consent for a Residential Flat Building and includes the following:</w:t>
      </w:r>
    </w:p>
    <w:p w:rsidR="003019BA" w:rsidRDefault="003019BA" w:rsidP="003019BA"/>
    <w:p w:rsidR="003019BA" w:rsidRDefault="003019BA" w:rsidP="002B0500">
      <w:pPr>
        <w:pStyle w:val="ListParagraph"/>
        <w:numPr>
          <w:ilvl w:val="0"/>
          <w:numId w:val="3"/>
        </w:numPr>
        <w:ind w:left="567" w:hanging="567"/>
      </w:pPr>
      <w:r>
        <w:t>Site preparation including the removal of existing vegetation and earthworks;</w:t>
      </w:r>
    </w:p>
    <w:p w:rsidR="003019BA" w:rsidRDefault="003019BA" w:rsidP="002B0500">
      <w:pPr>
        <w:pStyle w:val="ListParagraph"/>
        <w:numPr>
          <w:ilvl w:val="0"/>
          <w:numId w:val="3"/>
        </w:numPr>
        <w:ind w:left="567" w:hanging="567"/>
      </w:pPr>
      <w:r>
        <w:t>The construction of a 23.95m (7 storey) building comprised of the following:</w:t>
      </w:r>
    </w:p>
    <w:p w:rsidR="003019BA" w:rsidRDefault="003019BA" w:rsidP="002B0500">
      <w:pPr>
        <w:pStyle w:val="ListParagraph"/>
        <w:numPr>
          <w:ilvl w:val="2"/>
          <w:numId w:val="3"/>
        </w:numPr>
        <w:tabs>
          <w:tab w:val="clear" w:pos="1701"/>
          <w:tab w:val="clear" w:pos="2268"/>
        </w:tabs>
        <w:ind w:left="1134" w:hanging="567"/>
      </w:pPr>
      <w:r>
        <w:t>40 dwellings, comprising of a mix of 1 and 2 bedroom units;</w:t>
      </w:r>
    </w:p>
    <w:p w:rsidR="003019BA" w:rsidRDefault="00512CA0" w:rsidP="002B0500">
      <w:pPr>
        <w:pStyle w:val="ListParagraph"/>
        <w:numPr>
          <w:ilvl w:val="2"/>
          <w:numId w:val="3"/>
        </w:numPr>
        <w:tabs>
          <w:tab w:val="clear" w:pos="1701"/>
          <w:tab w:val="clear" w:pos="2268"/>
        </w:tabs>
        <w:ind w:left="1134" w:hanging="567"/>
      </w:pPr>
      <w:r>
        <w:t>39</w:t>
      </w:r>
      <w:r w:rsidR="003019BA">
        <w:t xml:space="preserve"> vehicle parking spaces (ground level);</w:t>
      </w:r>
    </w:p>
    <w:p w:rsidR="003019BA" w:rsidRDefault="003019BA" w:rsidP="002B0500">
      <w:pPr>
        <w:pStyle w:val="ListParagraph"/>
        <w:numPr>
          <w:ilvl w:val="2"/>
          <w:numId w:val="3"/>
        </w:numPr>
        <w:tabs>
          <w:tab w:val="clear" w:pos="1701"/>
          <w:tab w:val="clear" w:pos="2268"/>
        </w:tabs>
        <w:ind w:left="1134" w:hanging="567"/>
      </w:pPr>
      <w:r>
        <w:t>Vehicle access;</w:t>
      </w:r>
    </w:p>
    <w:p w:rsidR="003019BA" w:rsidRDefault="003019BA" w:rsidP="002B0500">
      <w:pPr>
        <w:pStyle w:val="ListParagraph"/>
        <w:numPr>
          <w:ilvl w:val="0"/>
          <w:numId w:val="3"/>
        </w:numPr>
        <w:tabs>
          <w:tab w:val="clear" w:pos="1701"/>
          <w:tab w:val="clear" w:pos="2268"/>
        </w:tabs>
        <w:ind w:left="567" w:hanging="567"/>
      </w:pPr>
      <w:r>
        <w:t>Communal outdoor area;</w:t>
      </w:r>
    </w:p>
    <w:p w:rsidR="003019BA" w:rsidRDefault="003019BA" w:rsidP="002B0500">
      <w:pPr>
        <w:pStyle w:val="ListParagraph"/>
        <w:numPr>
          <w:ilvl w:val="0"/>
          <w:numId w:val="3"/>
        </w:numPr>
        <w:tabs>
          <w:tab w:val="clear" w:pos="1701"/>
          <w:tab w:val="clear" w:pos="2268"/>
        </w:tabs>
        <w:ind w:left="567" w:hanging="567"/>
      </w:pPr>
      <w:r>
        <w:t>Associated infrastructure; and</w:t>
      </w:r>
    </w:p>
    <w:p w:rsidR="003019BA" w:rsidRDefault="003019BA" w:rsidP="002B0500">
      <w:pPr>
        <w:pStyle w:val="ListParagraph"/>
        <w:numPr>
          <w:ilvl w:val="0"/>
          <w:numId w:val="3"/>
        </w:numPr>
        <w:tabs>
          <w:tab w:val="clear" w:pos="1701"/>
          <w:tab w:val="clear" w:pos="2268"/>
        </w:tabs>
        <w:ind w:left="567" w:hanging="567"/>
      </w:pPr>
      <w:r>
        <w:t>Site landscaping</w:t>
      </w:r>
    </w:p>
    <w:p w:rsidR="003019BA" w:rsidRDefault="003019BA" w:rsidP="003019BA">
      <w:pPr>
        <w:rPr>
          <w:u w:val="single"/>
        </w:rPr>
      </w:pPr>
    </w:p>
    <w:p w:rsidR="00604A5E" w:rsidRDefault="00604A5E" w:rsidP="003019BA">
      <w:r w:rsidRPr="00604A5E">
        <w:t>The foll</w:t>
      </w:r>
      <w:r>
        <w:t>owing is a detailed description of the proposed development:</w:t>
      </w:r>
    </w:p>
    <w:p w:rsidR="00604A5E" w:rsidRDefault="00604A5E" w:rsidP="003019BA"/>
    <w:tbl>
      <w:tblPr>
        <w:tblStyle w:val="TableGrid"/>
        <w:tblW w:w="0" w:type="auto"/>
        <w:tblLook w:val="04A0" w:firstRow="1" w:lastRow="0" w:firstColumn="1" w:lastColumn="0" w:noHBand="0" w:noVBand="1"/>
      </w:tblPr>
      <w:tblGrid>
        <w:gridCol w:w="4729"/>
        <w:gridCol w:w="4730"/>
      </w:tblGrid>
      <w:tr w:rsidR="00604A5E" w:rsidRPr="00604A5E" w:rsidTr="00F94488">
        <w:tc>
          <w:tcPr>
            <w:tcW w:w="4729" w:type="dxa"/>
            <w:shd w:val="clear" w:color="auto" w:fill="D9D9D9" w:themeFill="background1" w:themeFillShade="D9"/>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Level</w:t>
            </w:r>
          </w:p>
        </w:tc>
        <w:tc>
          <w:tcPr>
            <w:tcW w:w="4730" w:type="dxa"/>
            <w:shd w:val="clear" w:color="auto" w:fill="D9D9D9" w:themeFill="background1" w:themeFillShade="D9"/>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Development</w:t>
            </w:r>
          </w:p>
        </w:tc>
      </w:tr>
      <w:tr w:rsidR="00604A5E" w:rsidRPr="00604A5E" w:rsidTr="00F94488">
        <w:tc>
          <w:tcPr>
            <w:tcW w:w="4729" w:type="dxa"/>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Ground Level</w:t>
            </w:r>
          </w:p>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RL3.1m</w:t>
            </w:r>
          </w:p>
        </w:tc>
        <w:tc>
          <w:tcPr>
            <w:tcW w:w="4730" w:type="dxa"/>
          </w:tcPr>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1 x 1-bedroom apartment</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39 car parking spaces, including 4 shared accessible spaces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15 bicycle storage lockers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39 resident storage cages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An OSD tank</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A waste storage room</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A pedestrian foyer from Boyd Street</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2 lift accesses and 1 stair access to the building’s upper levels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Communal open space</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cs="Arial"/>
                <w:color w:val="262626"/>
                <w:szCs w:val="24"/>
                <w:lang w:val="en-AU" w:eastAsia="en-AU"/>
              </w:rPr>
            </w:pPr>
            <w:r w:rsidRPr="00604A5E">
              <w:rPr>
                <w:rFonts w:eastAsia="Wingdings-Regular" w:cs="Arial"/>
                <w:color w:val="262626"/>
                <w:szCs w:val="24"/>
                <w:lang w:val="en-AU" w:eastAsia="en-AU"/>
              </w:rPr>
              <w:t>Kiosk substation (potential) and fire booster</w:t>
            </w:r>
          </w:p>
        </w:tc>
      </w:tr>
      <w:tr w:rsidR="00604A5E" w:rsidRPr="00604A5E" w:rsidTr="00F94488">
        <w:tc>
          <w:tcPr>
            <w:tcW w:w="4729" w:type="dxa"/>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D0D0D"/>
                <w:szCs w:val="24"/>
                <w:lang w:val="en-AU" w:eastAsia="en-AU"/>
              </w:rPr>
            </w:pPr>
            <w:r w:rsidRPr="00604A5E">
              <w:rPr>
                <w:rFonts w:cs="Arial"/>
                <w:color w:val="0D0D0D"/>
                <w:szCs w:val="24"/>
                <w:lang w:val="en-AU" w:eastAsia="en-AU"/>
              </w:rPr>
              <w:t>Levels 1-5</w:t>
            </w:r>
          </w:p>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0D0D0D"/>
                <w:szCs w:val="24"/>
                <w:lang w:val="en-AU" w:eastAsia="en-AU"/>
              </w:rPr>
              <w:t>(RL6.9m-19.5m)</w:t>
            </w:r>
          </w:p>
        </w:tc>
        <w:tc>
          <w:tcPr>
            <w:tcW w:w="4730" w:type="dxa"/>
          </w:tcPr>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3 x 1-bedroom apartments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4 x 2-bedroom apartments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cs="Arial"/>
                <w:color w:val="262626"/>
                <w:szCs w:val="24"/>
                <w:lang w:val="en-AU" w:eastAsia="en-AU"/>
              </w:rPr>
            </w:pPr>
            <w:r w:rsidRPr="00604A5E">
              <w:rPr>
                <w:rFonts w:eastAsia="Wingdings-Regular" w:cs="Arial"/>
                <w:color w:val="262626"/>
                <w:szCs w:val="24"/>
                <w:lang w:val="en-AU" w:eastAsia="en-AU"/>
              </w:rPr>
              <w:t>2 lift and 1 stair access from the central lobby/circulation corridor</w:t>
            </w:r>
          </w:p>
        </w:tc>
      </w:tr>
      <w:tr w:rsidR="00604A5E" w:rsidRPr="00604A5E" w:rsidTr="00F94488">
        <w:tc>
          <w:tcPr>
            <w:tcW w:w="4729" w:type="dxa"/>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D0D0D"/>
                <w:szCs w:val="24"/>
                <w:lang w:val="en-AU" w:eastAsia="en-AU"/>
              </w:rPr>
            </w:pPr>
            <w:r w:rsidRPr="00604A5E">
              <w:rPr>
                <w:rFonts w:cs="Arial"/>
                <w:color w:val="0D0D0D"/>
                <w:szCs w:val="24"/>
                <w:lang w:val="en-AU" w:eastAsia="en-AU"/>
              </w:rPr>
              <w:t>Level 6</w:t>
            </w:r>
          </w:p>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0D0D0D"/>
                <w:szCs w:val="24"/>
                <w:lang w:val="en-AU" w:eastAsia="en-AU"/>
              </w:rPr>
              <w:t>(RL22.65m)</w:t>
            </w:r>
          </w:p>
        </w:tc>
        <w:tc>
          <w:tcPr>
            <w:tcW w:w="4730" w:type="dxa"/>
          </w:tcPr>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4 x 2-bedroom apartments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cs="Arial"/>
                <w:color w:val="262626"/>
                <w:szCs w:val="24"/>
                <w:lang w:val="en-AU" w:eastAsia="en-AU"/>
              </w:rPr>
            </w:pPr>
            <w:r w:rsidRPr="00604A5E">
              <w:rPr>
                <w:rFonts w:eastAsia="Wingdings-Regular" w:cs="Arial"/>
                <w:color w:val="262626"/>
                <w:szCs w:val="24"/>
                <w:lang w:val="en-AU" w:eastAsia="en-AU"/>
              </w:rPr>
              <w:t>2 lift and 1 stair access from the central lobby/circulation corridor</w:t>
            </w:r>
          </w:p>
        </w:tc>
      </w:tr>
      <w:tr w:rsidR="00604A5E" w:rsidRPr="00604A5E" w:rsidTr="00F94488">
        <w:tc>
          <w:tcPr>
            <w:tcW w:w="4729" w:type="dxa"/>
          </w:tcPr>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D0D0D"/>
                <w:szCs w:val="24"/>
                <w:lang w:val="en-AU" w:eastAsia="en-AU"/>
              </w:rPr>
            </w:pPr>
            <w:r w:rsidRPr="00604A5E">
              <w:rPr>
                <w:rFonts w:cs="Arial"/>
                <w:color w:val="0D0D0D"/>
                <w:szCs w:val="24"/>
                <w:lang w:val="en-AU" w:eastAsia="en-AU"/>
              </w:rPr>
              <w:t>Roof</w:t>
            </w:r>
          </w:p>
          <w:p w:rsidR="00604A5E" w:rsidRPr="00604A5E" w:rsidRDefault="00604A5E" w:rsidP="00F9448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0D0D0D"/>
                <w:szCs w:val="24"/>
                <w:lang w:val="en-AU" w:eastAsia="en-AU"/>
              </w:rPr>
              <w:t>(RL25.575m - RL27.05m)</w:t>
            </w:r>
          </w:p>
        </w:tc>
        <w:tc>
          <w:tcPr>
            <w:tcW w:w="4730" w:type="dxa"/>
          </w:tcPr>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Sky lights</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eastAsia="Wingdings-Regular" w:cs="Arial"/>
                <w:color w:val="262626"/>
                <w:szCs w:val="24"/>
                <w:lang w:val="en-AU" w:eastAsia="en-AU"/>
              </w:rPr>
            </w:pPr>
            <w:r w:rsidRPr="00604A5E">
              <w:rPr>
                <w:rFonts w:eastAsia="Wingdings-Regular" w:cs="Arial"/>
                <w:color w:val="262626"/>
                <w:szCs w:val="24"/>
                <w:lang w:val="en-AU" w:eastAsia="en-AU"/>
              </w:rPr>
              <w:t>Stair press and lift overrun</w:t>
            </w:r>
          </w:p>
          <w:p w:rsidR="00604A5E" w:rsidRPr="00604A5E" w:rsidRDefault="00604A5E" w:rsidP="002B0500">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ind w:left="403" w:hanging="425"/>
              <w:jc w:val="left"/>
              <w:textAlignment w:val="auto"/>
              <w:rPr>
                <w:rFonts w:cs="Arial"/>
                <w:color w:val="262626"/>
                <w:szCs w:val="24"/>
                <w:lang w:val="en-AU" w:eastAsia="en-AU"/>
              </w:rPr>
            </w:pPr>
            <w:r w:rsidRPr="00604A5E">
              <w:rPr>
                <w:rFonts w:eastAsia="Wingdings-Regular" w:cs="Arial"/>
                <w:color w:val="262626"/>
                <w:szCs w:val="24"/>
                <w:lang w:val="en-AU" w:eastAsia="en-AU"/>
              </w:rPr>
              <w:t>Service / exhaust zone</w:t>
            </w:r>
          </w:p>
        </w:tc>
      </w:tr>
    </w:tbl>
    <w:p w:rsidR="00604A5E" w:rsidRPr="00604A5E" w:rsidRDefault="00604A5E" w:rsidP="003019BA"/>
    <w:p w:rsidR="004D0546" w:rsidRPr="00616F47" w:rsidRDefault="004D0546" w:rsidP="004D0546">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t>Each of the apartments will contain the following components:</w:t>
      </w:r>
    </w:p>
    <w:p w:rsidR="004D0546" w:rsidRPr="00616F47" w:rsidRDefault="004D0546"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an open-plan kitchen, dining and living room;</w:t>
      </w:r>
    </w:p>
    <w:p w:rsidR="004D0546" w:rsidRPr="00616F47" w:rsidRDefault="004D0546"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a bathroom and laundry facilities;</w:t>
      </w:r>
    </w:p>
    <w:p w:rsidR="004D0546" w:rsidRPr="00616F47" w:rsidRDefault="004D0546"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storage cupboards;</w:t>
      </w:r>
    </w:p>
    <w:p w:rsidR="004D0546" w:rsidRPr="00616F47" w:rsidRDefault="004D0546"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private open space in the form of a private balcony or terrace, accessible from a living room (10m²- 38.5m²); and</w:t>
      </w:r>
    </w:p>
    <w:p w:rsidR="004D0546" w:rsidRPr="00616F47" w:rsidRDefault="004D0546" w:rsidP="002B0500">
      <w:pPr>
        <w:pStyle w:val="ListParagraph"/>
        <w:numPr>
          <w:ilvl w:val="0"/>
          <w:numId w:val="30"/>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262626"/>
          <w:szCs w:val="24"/>
          <w:lang w:val="en-AU" w:eastAsia="en-AU"/>
        </w:rPr>
      </w:pPr>
      <w:r w:rsidRPr="00616F47">
        <w:rPr>
          <w:rFonts w:cs="Arial"/>
          <w:color w:val="262626"/>
          <w:szCs w:val="24"/>
          <w:lang w:val="en-AU" w:eastAsia="en-AU"/>
        </w:rPr>
        <w:t>1 or 2 bedrooms with built in wardrobes.</w:t>
      </w:r>
    </w:p>
    <w:p w:rsidR="00604A5E" w:rsidRDefault="00604A5E" w:rsidP="004D0546">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604A5E" w:rsidRDefault="00604A5E" w:rsidP="00604A5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16F47">
        <w:rPr>
          <w:rFonts w:cs="Arial"/>
          <w:color w:val="262626"/>
          <w:szCs w:val="24"/>
          <w:lang w:val="en-AU" w:eastAsia="en-AU"/>
        </w:rPr>
        <w:t>Twenty-five (62%) of the proposed apartments are dual or multi-aspect corner apartments and benefit from</w:t>
      </w:r>
      <w:r>
        <w:rPr>
          <w:rFonts w:cs="Arial"/>
          <w:color w:val="262626"/>
          <w:szCs w:val="24"/>
          <w:lang w:val="en-AU" w:eastAsia="en-AU"/>
        </w:rPr>
        <w:t xml:space="preserve"> </w:t>
      </w:r>
      <w:r w:rsidRPr="00616F47">
        <w:rPr>
          <w:rFonts w:cs="Arial"/>
          <w:color w:val="262626"/>
          <w:szCs w:val="24"/>
          <w:lang w:val="en-AU" w:eastAsia="en-AU"/>
        </w:rPr>
        <w:t>natural cross-ventilation. Unit G.01 will be located at ground level fronting Boyd Street.</w:t>
      </w:r>
    </w:p>
    <w:p w:rsidR="00604A5E" w:rsidRPr="00616F47" w:rsidRDefault="00604A5E" w:rsidP="004D0546">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 xml:space="preserve">Essentially the </w:t>
      </w:r>
      <w:r w:rsidRPr="00C02837">
        <w:rPr>
          <w:rFonts w:cs="Arial"/>
          <w:color w:val="262626"/>
          <w:szCs w:val="24"/>
          <w:lang w:val="en-AU" w:eastAsia="en-AU"/>
        </w:rPr>
        <w:t>proposed building compr</w:t>
      </w:r>
      <w:r>
        <w:rPr>
          <w:rFonts w:cs="Arial"/>
          <w:color w:val="262626"/>
          <w:szCs w:val="24"/>
          <w:lang w:val="en-AU" w:eastAsia="en-AU"/>
        </w:rPr>
        <w:t>ises of a single-storey podium with</w:t>
      </w:r>
      <w:r w:rsidRPr="00C02837">
        <w:rPr>
          <w:rFonts w:cs="Arial"/>
          <w:color w:val="262626"/>
          <w:szCs w:val="24"/>
          <w:lang w:val="en-AU" w:eastAsia="en-AU"/>
        </w:rPr>
        <w:t xml:space="preserve"> a recessed 6-storey</w:t>
      </w:r>
      <w:r>
        <w:rPr>
          <w:rFonts w:cs="Arial"/>
          <w:color w:val="262626"/>
          <w:szCs w:val="24"/>
          <w:lang w:val="en-AU" w:eastAsia="en-AU"/>
        </w:rPr>
        <w:t xml:space="preserve"> </w:t>
      </w:r>
      <w:r w:rsidRPr="00C02837">
        <w:rPr>
          <w:rFonts w:cs="Arial"/>
          <w:color w:val="262626"/>
          <w:szCs w:val="24"/>
          <w:lang w:val="en-AU" w:eastAsia="en-AU"/>
        </w:rPr>
        <w:t>built form above. The uppermost level is further inset from the levels below</w:t>
      </w:r>
      <w:r>
        <w:rPr>
          <w:rFonts w:cs="Arial"/>
          <w:color w:val="262626"/>
          <w:szCs w:val="24"/>
          <w:lang w:val="en-AU" w:eastAsia="en-AU"/>
        </w:rPr>
        <w:t xml:space="preserve"> which</w:t>
      </w:r>
      <w:r w:rsidRPr="00C02837">
        <w:rPr>
          <w:rFonts w:cs="Arial"/>
          <w:color w:val="262626"/>
          <w:szCs w:val="24"/>
          <w:lang w:val="en-AU" w:eastAsia="en-AU"/>
        </w:rPr>
        <w:t xml:space="preserve"> minimise</w:t>
      </w:r>
      <w:r>
        <w:rPr>
          <w:rFonts w:cs="Arial"/>
          <w:color w:val="262626"/>
          <w:szCs w:val="24"/>
          <w:lang w:val="en-AU" w:eastAsia="en-AU"/>
        </w:rPr>
        <w:t>s the</w:t>
      </w:r>
      <w:r w:rsidRPr="00C02837">
        <w:rPr>
          <w:rFonts w:cs="Arial"/>
          <w:color w:val="262626"/>
          <w:szCs w:val="24"/>
          <w:lang w:val="en-AU" w:eastAsia="en-AU"/>
        </w:rPr>
        <w:t xml:space="preserve"> bulk and scale</w:t>
      </w:r>
      <w:r>
        <w:rPr>
          <w:rFonts w:cs="Arial"/>
          <w:color w:val="262626"/>
          <w:szCs w:val="24"/>
          <w:lang w:val="en-AU" w:eastAsia="en-AU"/>
        </w:rPr>
        <w:t xml:space="preserve"> of the building</w:t>
      </w:r>
      <w:r w:rsidRPr="00C02837">
        <w:rPr>
          <w:rFonts w:cs="Arial"/>
          <w:color w:val="262626"/>
          <w:szCs w:val="24"/>
          <w:lang w:val="en-AU" w:eastAsia="en-AU"/>
        </w:rPr>
        <w:t xml:space="preserve">. </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C02837"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C02837">
        <w:rPr>
          <w:rFonts w:cs="Arial"/>
          <w:color w:val="262626"/>
          <w:szCs w:val="24"/>
          <w:lang w:val="en-AU" w:eastAsia="en-AU"/>
        </w:rPr>
        <w:t>The "U" shape of the proposed building, maximises cross ventilation</w:t>
      </w:r>
      <w:r>
        <w:rPr>
          <w:rFonts w:cs="Arial"/>
          <w:color w:val="262626"/>
          <w:szCs w:val="24"/>
          <w:lang w:val="en-AU" w:eastAsia="en-AU"/>
        </w:rPr>
        <w:t xml:space="preserve"> </w:t>
      </w:r>
      <w:r w:rsidRPr="00C02837">
        <w:rPr>
          <w:rFonts w:cs="Arial"/>
          <w:color w:val="262626"/>
          <w:szCs w:val="24"/>
          <w:lang w:val="en-AU" w:eastAsia="en-AU"/>
        </w:rPr>
        <w:t>and enhances solar access to the adjacent residential building to the south.</w:t>
      </w:r>
    </w:p>
    <w:p w:rsidR="003019BA" w:rsidRDefault="003019BA" w:rsidP="003019BA">
      <w:pPr>
        <w:rPr>
          <w:u w:val="single"/>
        </w:rPr>
      </w:pPr>
    </w:p>
    <w:p w:rsidR="003019BA" w:rsidRDefault="003019BA" w:rsidP="003019BA">
      <w:r>
        <w:t>As the</w:t>
      </w:r>
      <w:r w:rsidRPr="009E643C">
        <w:t xml:space="preserve"> </w:t>
      </w:r>
      <w:r>
        <w:t>development includes at grade parking contained within the building footprint minimal earthworks are required to facilitate the proposed development.</w:t>
      </w:r>
    </w:p>
    <w:p w:rsidR="003019BA" w:rsidRDefault="003019BA" w:rsidP="003019BA"/>
    <w:p w:rsidR="003019BA" w:rsidRDefault="003019BA" w:rsidP="003019BA">
      <w:pPr>
        <w:rPr>
          <w:rFonts w:ascii="ArialMT" w:hAnsi="ArialMT" w:cs="ArialMT"/>
          <w:color w:val="262626"/>
          <w:sz w:val="20"/>
          <w:lang w:val="en-AU" w:eastAsia="en-AU"/>
        </w:rPr>
      </w:pPr>
      <w:r>
        <w:t xml:space="preserve">The applicant’s SEE advises that </w:t>
      </w:r>
      <w:r w:rsidRPr="00BA5297">
        <w:rPr>
          <w:rFonts w:cs="Arial"/>
          <w:i/>
          <w:szCs w:val="24"/>
        </w:rPr>
        <w:t>“</w:t>
      </w:r>
      <w:r w:rsidRPr="00BA5297">
        <w:rPr>
          <w:rFonts w:cs="Arial"/>
          <w:i/>
          <w:color w:val="262626"/>
          <w:szCs w:val="24"/>
          <w:lang w:val="en-AU" w:eastAsia="en-AU"/>
        </w:rPr>
        <w:t xml:space="preserve">The proposed development has been designed to respond to a number of key considerations including the site analysis; existing and future built form; environmental amenity for future residents and existing and future adjoining developments; the ‘Tweed City Centre’ DCP controls; the requirements of the </w:t>
      </w:r>
      <w:r w:rsidRPr="00BA5297">
        <w:rPr>
          <w:rFonts w:cs="Arial"/>
          <w:i/>
          <w:iCs/>
          <w:color w:val="262626"/>
          <w:szCs w:val="24"/>
          <w:lang w:val="en-AU" w:eastAsia="en-AU"/>
        </w:rPr>
        <w:t>Apartment Design Guide</w:t>
      </w:r>
      <w:r w:rsidRPr="00BA5297">
        <w:rPr>
          <w:rFonts w:cs="Arial"/>
          <w:i/>
          <w:color w:val="262626"/>
          <w:szCs w:val="24"/>
          <w:lang w:val="en-AU" w:eastAsia="en-AU"/>
        </w:rPr>
        <w:t xml:space="preserve">, </w:t>
      </w:r>
      <w:r w:rsidRPr="00BA5297">
        <w:rPr>
          <w:rFonts w:cs="Arial"/>
          <w:i/>
          <w:iCs/>
          <w:color w:val="262626"/>
          <w:szCs w:val="24"/>
          <w:lang w:val="en-AU" w:eastAsia="en-AU"/>
        </w:rPr>
        <w:t xml:space="preserve">State Environmental Planning Policy No. 65 - Design Quality of Residential Apartment Development </w:t>
      </w:r>
      <w:r w:rsidRPr="00BA5297">
        <w:rPr>
          <w:rFonts w:cs="Arial"/>
          <w:i/>
          <w:color w:val="262626"/>
          <w:szCs w:val="24"/>
          <w:lang w:val="en-AU" w:eastAsia="en-AU"/>
        </w:rPr>
        <w:t xml:space="preserve">and </w:t>
      </w:r>
      <w:r w:rsidRPr="00BA5297">
        <w:rPr>
          <w:rFonts w:cs="Arial"/>
          <w:i/>
          <w:iCs/>
          <w:color w:val="262626"/>
          <w:szCs w:val="24"/>
          <w:lang w:val="en-AU" w:eastAsia="en-AU"/>
        </w:rPr>
        <w:t>SEPP (Affordable Rental Housing) 2009</w:t>
      </w:r>
      <w:r w:rsidRPr="00BA5297">
        <w:rPr>
          <w:rFonts w:cs="Arial"/>
          <w:i/>
          <w:color w:val="262626"/>
          <w:szCs w:val="24"/>
          <w:lang w:val="en-AU" w:eastAsia="en-AU"/>
        </w:rPr>
        <w:t xml:space="preserve">; LAHC </w:t>
      </w:r>
      <w:r w:rsidRPr="00BA5297">
        <w:rPr>
          <w:rFonts w:cs="Arial"/>
          <w:i/>
          <w:iCs/>
          <w:color w:val="262626"/>
          <w:szCs w:val="24"/>
          <w:lang w:val="en-AU" w:eastAsia="en-AU"/>
        </w:rPr>
        <w:t>Design Standards 2014 - Revision 1</w:t>
      </w:r>
      <w:r w:rsidRPr="00BA5297">
        <w:rPr>
          <w:rFonts w:cs="Arial"/>
          <w:i/>
          <w:color w:val="262626"/>
          <w:szCs w:val="24"/>
          <w:lang w:val="en-AU" w:eastAsia="en-AU"/>
        </w:rPr>
        <w:t>; and specific advice obtained from Council’s Development Assessment team”.</w:t>
      </w:r>
    </w:p>
    <w:p w:rsidR="003019BA" w:rsidRPr="009E643C" w:rsidRDefault="003019BA" w:rsidP="003019BA"/>
    <w:p w:rsidR="003019BA" w:rsidRDefault="003019BA" w:rsidP="003019BA">
      <w:pPr>
        <w:rPr>
          <w:u w:val="single"/>
        </w:rPr>
      </w:pPr>
      <w:r>
        <w:rPr>
          <w:u w:val="single"/>
        </w:rPr>
        <w:t>Pre-lodgement consultation</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7F7F7E">
        <w:rPr>
          <w:rFonts w:cs="Arial"/>
          <w:color w:val="262626"/>
          <w:szCs w:val="24"/>
          <w:lang w:val="en-AU" w:eastAsia="en-AU"/>
        </w:rPr>
        <w:t>A pre-lodgement meeting was held between the applicant and Senior Tweed Shire Council staff through the Development Assessment Panel (DAP).  Additionally it is noted that the NSW LAHC also undertook community consultation</w:t>
      </w:r>
      <w:r>
        <w:rPr>
          <w:rFonts w:cs="Arial"/>
          <w:color w:val="262626"/>
          <w:szCs w:val="24"/>
          <w:lang w:val="en-AU" w:eastAsia="en-AU"/>
        </w:rPr>
        <w:t xml:space="preserve"> with the neighbouring properties</w:t>
      </w:r>
      <w:r w:rsidRPr="007F7F7E">
        <w:rPr>
          <w:rFonts w:cs="Arial"/>
          <w:color w:val="262626"/>
          <w:szCs w:val="24"/>
          <w:lang w:val="en-AU" w:eastAsia="en-AU"/>
        </w:rPr>
        <w:t xml:space="preserve"> prior to the lodgement of the current application.</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lang w:val="en-AU" w:eastAsia="en-AU"/>
        </w:rPr>
      </w:pPr>
      <w:r w:rsidRPr="008C58FC">
        <w:rPr>
          <w:rFonts w:cs="Arial"/>
          <w:color w:val="262626"/>
          <w:szCs w:val="24"/>
          <w:lang w:val="en-AU" w:eastAsia="en-AU"/>
        </w:rPr>
        <w:t xml:space="preserve">The following </w:t>
      </w:r>
      <w:r>
        <w:rPr>
          <w:rFonts w:cs="Arial"/>
          <w:color w:val="262626"/>
          <w:szCs w:val="24"/>
          <w:lang w:val="en-AU" w:eastAsia="en-AU"/>
        </w:rPr>
        <w:t xml:space="preserve">table summarises </w:t>
      </w:r>
      <w:r w:rsidRPr="008C58FC">
        <w:rPr>
          <w:rFonts w:cs="Arial"/>
          <w:color w:val="262626"/>
          <w:szCs w:val="24"/>
          <w:lang w:val="en-AU" w:eastAsia="en-AU"/>
        </w:rPr>
        <w:t>comments made during the DAP meeting</w:t>
      </w:r>
      <w:r>
        <w:rPr>
          <w:rFonts w:cs="Arial"/>
          <w:color w:val="262626"/>
          <w:szCs w:val="24"/>
          <w:lang w:val="en-AU" w:eastAsia="en-AU"/>
        </w:rPr>
        <w:t xml:space="preserve"> and notation to the subject application (</w:t>
      </w:r>
      <w:r>
        <w:rPr>
          <w:rFonts w:cs="Arial"/>
          <w:color w:val="262626"/>
          <w:lang w:val="en-AU" w:eastAsia="en-AU"/>
        </w:rPr>
        <w:t xml:space="preserve">it is noted that the DAP meeting was for a </w:t>
      </w:r>
      <w:r w:rsidRPr="00A61244">
        <w:rPr>
          <w:rFonts w:cs="Arial"/>
          <w:b/>
          <w:i/>
          <w:color w:val="262626"/>
          <w:lang w:val="en-AU" w:eastAsia="en-AU"/>
        </w:rPr>
        <w:t>9 storey, 55 unit development</w:t>
      </w:r>
      <w:r>
        <w:rPr>
          <w:rFonts w:cs="Arial"/>
          <w:color w:val="262626"/>
          <w:lang w:val="en-AU" w:eastAsia="en-AU"/>
        </w:rPr>
        <w:t>).</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bl>
      <w:tblPr>
        <w:tblStyle w:val="TableGrid"/>
        <w:tblW w:w="0" w:type="auto"/>
        <w:tblLayout w:type="fixed"/>
        <w:tblLook w:val="04A0" w:firstRow="1" w:lastRow="0" w:firstColumn="1" w:lastColumn="0" w:noHBand="0" w:noVBand="1"/>
      </w:tblPr>
      <w:tblGrid>
        <w:gridCol w:w="4729"/>
        <w:gridCol w:w="4730"/>
      </w:tblGrid>
      <w:tr w:rsidR="003019BA" w:rsidRPr="00604A5E" w:rsidTr="00604A5E">
        <w:tc>
          <w:tcPr>
            <w:tcW w:w="4729" w:type="dxa"/>
            <w:shd w:val="clear" w:color="auto" w:fill="D9D9D9" w:themeFill="background1" w:themeFillShade="D9"/>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Summary of DAP comments</w:t>
            </w:r>
          </w:p>
        </w:tc>
        <w:tc>
          <w:tcPr>
            <w:tcW w:w="4730" w:type="dxa"/>
            <w:shd w:val="clear" w:color="auto" w:fill="D9D9D9" w:themeFill="background1" w:themeFillShade="D9"/>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Subject application</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pacing w:val="-3"/>
                <w:szCs w:val="24"/>
              </w:rPr>
            </w:pPr>
            <w:r w:rsidRPr="00604A5E">
              <w:rPr>
                <w:spacing w:val="-3"/>
                <w:szCs w:val="24"/>
              </w:rPr>
              <w:t xml:space="preserve">The challenge with development of this site is that the area is within a nominated area for change which means the proposed development may be exactly what is intended strategically in the area looking forward however the existing character of the immediate area is dramatically different.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pacing w:val="-3"/>
                <w:szCs w:val="24"/>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spacing w:val="-3"/>
                <w:szCs w:val="24"/>
              </w:rPr>
              <w:t>Option 4 has gone some way to acknowledging this by trying to reduce the bulk, mass, yield and overshadowing implications for the adjoining properties. The fundamental question that Council will be presented with is has the design gone far enough to mitigate neighbor concerns. Public exhibition of the application will be the only way to gauge the neighbours’ concerns. Therefore early communication and active consultation with the neighbours is highly recommended. The neighbours should know about the plans before lodged with Council and feel they have had time to have input to the development to help mitigate real or perceived impacts for them as neighbours.</w:t>
            </w: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 xml:space="preserve">The development as lodged was significantly reduced in yield, bulk and scale in comparison to the development presented to the DAP.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Whilst it is noted that the development is in contrast to the adjoining sites and character of the immediate area, it is not considered out of character with the Tweed City Centre area holistically.  There has also been a number of similar sized developments recently granted consent within a 5 minute walk of the site.</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Additionally, the nature of the proposed development being for social housing is considered to represent a positive response to housing affordability within the Tweed.</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Finally, a single submission was received in relation to the application (it is noted that two submissions were registered however, one submission requested that a condition be applied requiring a trolley bay on the site to accommodate stray trolleys left in the street).</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submission is discussed further within this report.</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This type of application is rather cumbersome for the applicant to prepare a compliance table and for Council to check the compliance table given the multiple applicable planning instruments applying to the development (they often conflict with one another). However detailed compliance tables acknowledging all the controls are crucial. You need to recognize the hierarchy of the controls and discount lower hierarchical controls where they double up on a numerical provisions. In this instance it appears that the hierarchy of controls would be</w:t>
            </w:r>
          </w:p>
          <w:p w:rsidR="003019BA" w:rsidRPr="00604A5E" w:rsidRDefault="003019BA" w:rsidP="002B0500">
            <w:pPr>
              <w:pStyle w:val="ListParagraph"/>
              <w:numPr>
                <w:ilvl w:val="1"/>
                <w:numId w:val="6"/>
              </w:num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3398"/>
                <w:tab w:val="left" w:pos="3965"/>
                <w:tab w:val="left" w:pos="4531"/>
                <w:tab w:val="left" w:pos="9356"/>
              </w:tabs>
              <w:spacing w:after="120"/>
              <w:ind w:left="454" w:hanging="425"/>
              <w:rPr>
                <w:spacing w:val="-3"/>
                <w:szCs w:val="24"/>
              </w:rPr>
            </w:pPr>
            <w:r w:rsidRPr="00604A5E">
              <w:rPr>
                <w:spacing w:val="-3"/>
                <w:szCs w:val="24"/>
              </w:rPr>
              <w:t>SEPP Affordable Rental Housing</w:t>
            </w:r>
          </w:p>
          <w:p w:rsidR="003019BA" w:rsidRPr="00604A5E" w:rsidRDefault="003019BA" w:rsidP="002B0500">
            <w:pPr>
              <w:pStyle w:val="ListParagraph"/>
              <w:numPr>
                <w:ilvl w:val="1"/>
                <w:numId w:val="6"/>
              </w:num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3398"/>
                <w:tab w:val="left" w:pos="3965"/>
                <w:tab w:val="left" w:pos="4531"/>
                <w:tab w:val="left" w:pos="9356"/>
              </w:tabs>
              <w:spacing w:after="120"/>
              <w:ind w:left="454" w:hanging="425"/>
              <w:rPr>
                <w:spacing w:val="-3"/>
                <w:szCs w:val="24"/>
              </w:rPr>
            </w:pPr>
            <w:r w:rsidRPr="00604A5E">
              <w:rPr>
                <w:spacing w:val="-3"/>
                <w:szCs w:val="24"/>
              </w:rPr>
              <w:t>SEPP 65 (and the associated Apartment Design Guidelines)</w:t>
            </w:r>
          </w:p>
          <w:p w:rsidR="003019BA" w:rsidRPr="00604A5E" w:rsidRDefault="003019BA" w:rsidP="002B0500">
            <w:pPr>
              <w:pStyle w:val="ListParagraph"/>
              <w:numPr>
                <w:ilvl w:val="1"/>
                <w:numId w:val="6"/>
              </w:num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3398"/>
                <w:tab w:val="left" w:pos="3965"/>
                <w:tab w:val="left" w:pos="4531"/>
                <w:tab w:val="left" w:pos="9356"/>
              </w:tabs>
              <w:spacing w:after="120"/>
              <w:ind w:left="454" w:hanging="425"/>
              <w:rPr>
                <w:spacing w:val="-3"/>
                <w:szCs w:val="24"/>
              </w:rPr>
            </w:pPr>
            <w:r w:rsidRPr="00604A5E">
              <w:rPr>
                <w:spacing w:val="-3"/>
                <w:szCs w:val="24"/>
              </w:rPr>
              <w:t>LEP 2012</w:t>
            </w:r>
          </w:p>
          <w:p w:rsidR="003019BA" w:rsidRPr="00604A5E" w:rsidRDefault="003019BA" w:rsidP="002B0500">
            <w:pPr>
              <w:pStyle w:val="ListParagraph"/>
              <w:numPr>
                <w:ilvl w:val="1"/>
                <w:numId w:val="6"/>
              </w:num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3398"/>
                <w:tab w:val="left" w:pos="3965"/>
                <w:tab w:val="left" w:pos="4531"/>
                <w:tab w:val="left" w:pos="9356"/>
              </w:tabs>
              <w:spacing w:after="120"/>
              <w:ind w:left="454" w:hanging="425"/>
              <w:rPr>
                <w:spacing w:val="-3"/>
                <w:szCs w:val="24"/>
              </w:rPr>
            </w:pPr>
            <w:r w:rsidRPr="00604A5E">
              <w:rPr>
                <w:spacing w:val="-3"/>
                <w:szCs w:val="24"/>
              </w:rPr>
              <w:t>Tweed DCP B2 where the above controls are silent on a matter discussed in the DCP (for example the character statements).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subject application has undertaken an assessment and provided compliance tables for the applicable legislation with the SEE.</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Any variation needs to discussed, and justified based on strong urban design principles. One or two minor non compliances may be acceptable of merit however multiple non compliances may indicate an over development of the site and may result in an unfavourable recommendation.</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results in some minor non compliances in relation the following:</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DCP B2:</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Street Frontage Heights;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Side and rear building setbacks and building separation</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Landscaping</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Active street frontages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Site facilities and services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ARH:</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Landscaping</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Deep Soil Zones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ADG:</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Communal and POS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Shadow</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above controls are discussed further within the report and any departure from the control is considered acceptable.</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It appears the biggest matters will be around solar accessibility for both the proposed development and adjoining developments. Detailed internal sun diagrams for the development will be required which shows the sun penetration into each floor of the proposed development and the impact of shadow cast on the adjoining developments.</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 xml:space="preserve">The development was reduced from the original 9 storey, 55 unit development as presented to DAP.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provides compliant solar access for proposed development.</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2D2B91"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overshadows the site to the South</w:t>
            </w:r>
            <w:r w:rsidR="002D2B91">
              <w:rPr>
                <w:rFonts w:cs="Arial"/>
                <w:color w:val="262626"/>
                <w:szCs w:val="24"/>
                <w:lang w:val="en-AU" w:eastAsia="en-AU"/>
              </w:rPr>
              <w:t xml:space="preserve"> and includes a variation to the SEPP 65/ADG design guidance for overshadowing neighbouring properties.</w:t>
            </w:r>
          </w:p>
          <w:p w:rsidR="002D2B91" w:rsidRDefault="002D2B91"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In response to Council’s RFI the applicant submitted further detailed shadow plans depicting shadow to the development to the South.</w:t>
            </w:r>
          </w:p>
          <w:p w:rsidR="002D2B91" w:rsidRDefault="002D2B91"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2D2B91" w:rsidRDefault="002D2B91"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 xml:space="preserve">The outcome of the submitted plans is that </w:t>
            </w:r>
          </w:p>
          <w:p w:rsidR="002D2B91" w:rsidRPr="00604A5E" w:rsidRDefault="002D2B91"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2D2B91" w:rsidRPr="00604A5E" w:rsidRDefault="002D2B91" w:rsidP="002D2B91">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The</w:t>
            </w:r>
            <w:r w:rsidRPr="00604A5E">
              <w:rPr>
                <w:rFonts w:cs="Arial"/>
                <w:color w:val="262626"/>
                <w:szCs w:val="24"/>
                <w:lang w:val="en-AU" w:eastAsia="en-AU"/>
              </w:rPr>
              <w:t xml:space="preserve"> stepped, U-shape design is acknowledged as an effort to minimise the impacts of the development.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site mapped as having a height of 28.0m and within zoned R3 Medium Density.  Accordingly, it is assumed that development in this area will result in some overshadowing.</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It is noted that the development is below both the mapped height and Floor Space Ratio.</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Overshadowing is discussed further within this report under the SEPP (ARH) 2009 and SEPP 65 (attachment 1 – ADG) assessments.</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rPr>
            </w:pPr>
            <w:r w:rsidRPr="00604A5E">
              <w:rPr>
                <w:spacing w:val="-3"/>
                <w:szCs w:val="24"/>
              </w:rPr>
              <w:t xml:space="preserve">The preliminary materials board appears to present a heavy dark building with lots of bars/privacy screens. TSC tries to encourage light weight appearance with a coastal theme to better reflect our climate and extent of indoor/outdoor living. Any design needs to be reviewed with these factors in mind and the final design colours and materials needs to be well justified for its finished urban design merit. To emphasis and take advantage of the coastal environment in which we live balcony sizes should be quite large to take advantage of the climate.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 xml:space="preserve">The balconies should be large enough to accommodate table and chairs in an entertaining space. The balconies should also consider having a wind break attached to the decks so that the decks can be used even in times of high wind.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as lodged now includes a lighter more suitable coastal palette.</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noProof/>
                <w:szCs w:val="24"/>
                <w:lang w:val="en-AU" w:eastAsia="en-AU"/>
              </w:rPr>
              <w:drawing>
                <wp:inline distT="0" distB="0" distL="0" distR="0" wp14:anchorId="5350F62A" wp14:editId="64009E5E">
                  <wp:extent cx="2866390" cy="17437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6390" cy="1743710"/>
                          </a:xfrm>
                          <a:prstGeom prst="rect">
                            <a:avLst/>
                          </a:prstGeom>
                        </pic:spPr>
                      </pic:pic>
                    </a:graphicData>
                  </a:graphic>
                </wp:inline>
              </w:drawing>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balconies to all units comply with the ADG controls.</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 xml:space="preserve">All of the options lack a basement car park. This is disappointing and lack an opportunity to provide ground level units with ground level courtyards. The overarching costs of basements is understood however they are preferable in the built up areas of the Tweed. If a basement cannot be achieved it needs to be well shielded from the public street and softened with landscaping wherever possible.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ind w:left="29" w:hanging="29"/>
              <w:rPr>
                <w:spacing w:val="-3"/>
                <w:szCs w:val="24"/>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as lodged includes ground level parking.  The applicant has advised that consideration of a basement car parking was discontinued due to the sites geotechnical constraints.   The parking is considered well shielded from the public street and suitably landscaped.</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noProof/>
                <w:szCs w:val="24"/>
                <w:lang w:val="en-AU" w:eastAsia="en-AU"/>
              </w:rPr>
              <w:drawing>
                <wp:inline distT="0" distB="0" distL="0" distR="0" wp14:anchorId="06C878AF" wp14:editId="53CA80B4">
                  <wp:extent cx="2237224" cy="1657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39704" cy="1659187"/>
                          </a:xfrm>
                          <a:prstGeom prst="rect">
                            <a:avLst/>
                          </a:prstGeom>
                        </pic:spPr>
                      </pic:pic>
                    </a:graphicData>
                  </a:graphic>
                </wp:inline>
              </w:drawing>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rPr>
            </w:pPr>
            <w:r w:rsidRPr="00604A5E">
              <w:rPr>
                <w:spacing w:val="-3"/>
                <w:szCs w:val="24"/>
              </w:rPr>
              <w:t>The proposed development needs to be reviewed against Council’s new (still on exhibition) Scenic Landscape Assessment Policy document and Draft DCP. The mapping associated with the document will show you where the proposed development will have a sight line from and then visual analysis from these vantage points should be considered in the context of the urban development framework for our medium/high density residential precinct. You will also require photomontages of the proposed building having regard to other vantage points in the Shire.</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r w:rsidRPr="00604A5E">
              <w:rPr>
                <w:spacing w:val="-3"/>
                <w:szCs w:val="24"/>
              </w:rPr>
              <w:t>The proposed development will require a view loss analysis to determine whether the new structure will affect the existing views of any other sites in the area.</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rPr>
                <w:spacing w:val="-3"/>
                <w:szCs w:val="24"/>
                <w:lang w:val="en-US"/>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ind w:left="29" w:hanging="29"/>
              <w:rPr>
                <w:spacing w:val="-3"/>
                <w:szCs w:val="24"/>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 xml:space="preserve">The Statement of Environmental Effects provided in support of the application acknowledges the draft Scenic Landscape Strategy viewshed mapping and considers the three Priority 2 viewsheds to be of key importance.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 xml:space="preserve">Street views have been used to demonstrate the expected visual impact of the proposal.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 xml:space="preserve">The SEE concludes that no adverse impacts on those viewsheds will result because the building is in keeping with the existing and future character of the area and will not obstruct views of the coastline or horizon. Whilst the SEE does not directly acknowledge the Scenic Management Principles of the dSLS, views of the coastline, water and the unbroken horizon are key visual elements that the dSLS aims to protect. </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above broad assessment is sufficient for considering the visual impact of this proposal, given its location.</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This is discussed further within this report.</w:t>
            </w:r>
          </w:p>
        </w:tc>
      </w:tr>
      <w:tr w:rsidR="003019BA" w:rsidRPr="00604A5E" w:rsidTr="004D0BB4">
        <w:tc>
          <w:tcPr>
            <w:tcW w:w="4729" w:type="dxa"/>
          </w:tcPr>
          <w:p w:rsidR="003019BA" w:rsidRPr="00604A5E" w:rsidRDefault="003019BA" w:rsidP="004D0BB4">
            <w:pPr>
              <w:tabs>
                <w:tab w:val="clear" w:pos="1701"/>
                <w:tab w:val="clear" w:pos="8789"/>
                <w:tab w:val="left" w:pos="9356"/>
              </w:tabs>
              <w:spacing w:after="120"/>
              <w:rPr>
                <w:spacing w:val="-3"/>
                <w:szCs w:val="24"/>
              </w:rPr>
            </w:pPr>
            <w:r w:rsidRPr="00604A5E">
              <w:rPr>
                <w:spacing w:val="-3"/>
                <w:szCs w:val="24"/>
              </w:rPr>
              <w:t>The site is not a known or predicative Aboriginal location however due diligence should be undertaken during construction to ensure that if any artefact is discovered work ceases and the artefact is preserved.</w:t>
            </w: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A standard condition has been applied with this required.</w:t>
            </w:r>
          </w:p>
        </w:tc>
      </w:tr>
      <w:tr w:rsidR="003019BA" w:rsidRPr="00604A5E" w:rsidTr="004D0BB4">
        <w:tc>
          <w:tcPr>
            <w:tcW w:w="4729"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textAlignment w:val="auto"/>
              <w:rPr>
                <w:b/>
                <w:spacing w:val="-3"/>
                <w:szCs w:val="24"/>
                <w:u w:val="single"/>
                <w:lang w:val="en-US"/>
              </w:rPr>
            </w:pPr>
            <w:r w:rsidRPr="00604A5E">
              <w:rPr>
                <w:spacing w:val="-3"/>
                <w:szCs w:val="24"/>
              </w:rPr>
              <w:t>A north facing court yard is preferred (currently south facing). A solar access analysis should be done for this option.</w:t>
            </w:r>
          </w:p>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 w:val="left" w:pos="566"/>
                <w:tab w:val="left" w:pos="1133"/>
                <w:tab w:val="left" w:pos="2265"/>
                <w:tab w:val="left" w:pos="2832"/>
                <w:tab w:val="left" w:pos="3398"/>
                <w:tab w:val="left" w:pos="3965"/>
                <w:tab w:val="left" w:pos="4531"/>
                <w:tab w:val="left" w:pos="9356"/>
              </w:tabs>
              <w:spacing w:after="120"/>
              <w:ind w:left="29" w:hanging="29"/>
              <w:rPr>
                <w:spacing w:val="-3"/>
                <w:szCs w:val="24"/>
              </w:rPr>
            </w:pPr>
          </w:p>
        </w:tc>
        <w:tc>
          <w:tcPr>
            <w:tcW w:w="4730" w:type="dxa"/>
          </w:tcPr>
          <w:p w:rsidR="003019BA" w:rsidRPr="00604A5E" w:rsidRDefault="003019BA" w:rsidP="004D0BB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604A5E">
              <w:rPr>
                <w:rFonts w:cs="Arial"/>
                <w:color w:val="262626"/>
                <w:szCs w:val="24"/>
                <w:lang w:val="en-AU" w:eastAsia="en-AU"/>
              </w:rPr>
              <w:t>The development retains a south facing courtyard.  This is a direct response to minimsing shadow impacts on the site to the south and maximising solar access and natural ventilation to the units.  This is discussed further within the SEPP 65 / ADG assessment.</w:t>
            </w:r>
          </w:p>
        </w:tc>
      </w:tr>
    </w:tbl>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Pr="00DD3ACF"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lang w:val="en-AU" w:eastAsia="en-AU"/>
        </w:rPr>
      </w:pPr>
      <w:r w:rsidRPr="00DD3ACF">
        <w:rPr>
          <w:rFonts w:cs="Arial"/>
          <w:color w:val="262626"/>
          <w:lang w:val="en-AU" w:eastAsia="en-AU"/>
        </w:rPr>
        <w:t>The SEE advises that careful consideration has been undertaken by the applicant to ensure all relevant matters raised by Council and the community are adequately considered, justified or resolved in the submitted scheme.</w:t>
      </w:r>
    </w:p>
    <w:p w:rsidR="003019BA" w:rsidRDefault="003019BA" w:rsidP="003019BA">
      <w:pPr>
        <w:rPr>
          <w:u w:val="single"/>
        </w:rPr>
      </w:pPr>
    </w:p>
    <w:p w:rsidR="003019BA" w:rsidRDefault="003019BA" w:rsidP="003019BA">
      <w:pPr>
        <w:rPr>
          <w:u w:val="single"/>
        </w:rPr>
      </w:pPr>
      <w:r w:rsidRPr="00724BBC">
        <w:rPr>
          <w:u w:val="single"/>
        </w:rPr>
        <w:t>Social housing</w:t>
      </w:r>
    </w:p>
    <w:p w:rsidR="003019BA" w:rsidRDefault="003019BA" w:rsidP="003019BA">
      <w:pPr>
        <w:rPr>
          <w:u w:val="single"/>
        </w:rPr>
      </w:pPr>
    </w:p>
    <w:p w:rsidR="003019BA" w:rsidRDefault="003019BA" w:rsidP="003019BA">
      <w:pPr>
        <w:spacing w:after="120"/>
        <w:rPr>
          <w:rFonts w:cs="Arial"/>
          <w:iCs/>
          <w:szCs w:val="24"/>
          <w:lang w:val="en-AU" w:eastAsia="en-AU"/>
        </w:rPr>
      </w:pPr>
      <w:r w:rsidRPr="00AA3D0C">
        <w:rPr>
          <w:rFonts w:cs="Arial"/>
          <w:szCs w:val="24"/>
        </w:rPr>
        <w:t xml:space="preserve">The application </w:t>
      </w:r>
      <w:r>
        <w:rPr>
          <w:rFonts w:cs="Arial"/>
          <w:szCs w:val="24"/>
        </w:rPr>
        <w:t xml:space="preserve">as lodged </w:t>
      </w:r>
      <w:r w:rsidRPr="00AA3D0C">
        <w:rPr>
          <w:rFonts w:cs="Arial"/>
          <w:szCs w:val="24"/>
        </w:rPr>
        <w:t xml:space="preserve">seeks consent for Social Housing.  </w:t>
      </w:r>
    </w:p>
    <w:p w:rsidR="003019BA" w:rsidRDefault="003019BA" w:rsidP="003019BA">
      <w:pPr>
        <w:spacing w:after="120"/>
        <w:rPr>
          <w:rFonts w:cs="Arial"/>
          <w:iCs/>
          <w:szCs w:val="24"/>
          <w:lang w:val="en-AU" w:eastAsia="en-AU"/>
        </w:rPr>
      </w:pPr>
      <w:r>
        <w:rPr>
          <w:rFonts w:cs="Arial"/>
          <w:szCs w:val="24"/>
        </w:rPr>
        <w:t xml:space="preserve">The applicant has advised that </w:t>
      </w:r>
      <w:r w:rsidRPr="00AA3D0C">
        <w:rPr>
          <w:rFonts w:cs="Arial"/>
          <w:i/>
          <w:iCs/>
          <w:szCs w:val="24"/>
          <w:lang w:val="en-AU" w:eastAsia="en-AU"/>
        </w:rPr>
        <w:t>Social Housing</w:t>
      </w:r>
      <w:r w:rsidRPr="00AA3D0C">
        <w:rPr>
          <w:rFonts w:cs="Arial"/>
          <w:iCs/>
          <w:szCs w:val="24"/>
          <w:lang w:val="en-AU" w:eastAsia="en-AU"/>
        </w:rPr>
        <w:t xml:space="preserve"> is a broader term</w:t>
      </w:r>
      <w:r>
        <w:rPr>
          <w:rFonts w:cs="Arial"/>
          <w:iCs/>
          <w:szCs w:val="24"/>
          <w:lang w:val="en-AU" w:eastAsia="en-AU"/>
        </w:rPr>
        <w:t xml:space="preserve"> used</w:t>
      </w:r>
      <w:r w:rsidRPr="00AA3D0C">
        <w:rPr>
          <w:rFonts w:cs="Arial"/>
          <w:iCs/>
          <w:szCs w:val="24"/>
          <w:lang w:val="en-AU" w:eastAsia="en-AU"/>
        </w:rPr>
        <w:t xml:space="preserve"> for </w:t>
      </w:r>
      <w:r w:rsidRPr="003C0C0B">
        <w:rPr>
          <w:rFonts w:cs="Arial"/>
          <w:i/>
          <w:iCs/>
          <w:szCs w:val="24"/>
          <w:lang w:val="en-AU" w:eastAsia="en-AU"/>
        </w:rPr>
        <w:t>Public Housing</w:t>
      </w:r>
      <w:r w:rsidRPr="00AA3D0C">
        <w:rPr>
          <w:rFonts w:cs="Arial"/>
          <w:iCs/>
          <w:szCs w:val="24"/>
          <w:lang w:val="en-AU" w:eastAsia="en-AU"/>
        </w:rPr>
        <w:t xml:space="preserve">, </w:t>
      </w:r>
      <w:r w:rsidRPr="003C0C0B">
        <w:rPr>
          <w:rFonts w:cs="Arial"/>
          <w:i/>
          <w:iCs/>
          <w:szCs w:val="24"/>
          <w:lang w:val="en-AU" w:eastAsia="en-AU"/>
        </w:rPr>
        <w:t>Community Housing</w:t>
      </w:r>
      <w:r w:rsidRPr="00AA3D0C">
        <w:rPr>
          <w:rFonts w:cs="Arial"/>
          <w:iCs/>
          <w:szCs w:val="24"/>
          <w:lang w:val="en-AU" w:eastAsia="en-AU"/>
        </w:rPr>
        <w:t xml:space="preserve"> and </w:t>
      </w:r>
      <w:r w:rsidRPr="003C0C0B">
        <w:rPr>
          <w:rFonts w:cs="Arial"/>
          <w:i/>
          <w:iCs/>
          <w:szCs w:val="24"/>
          <w:lang w:val="en-AU" w:eastAsia="en-AU"/>
        </w:rPr>
        <w:t>Aboriginal Housing</w:t>
      </w:r>
      <w:r w:rsidRPr="00AA3D0C">
        <w:rPr>
          <w:rFonts w:cs="Arial"/>
          <w:iCs/>
          <w:szCs w:val="24"/>
          <w:lang w:val="en-AU" w:eastAsia="en-AU"/>
        </w:rPr>
        <w:t xml:space="preserve">. </w:t>
      </w:r>
    </w:p>
    <w:p w:rsidR="003019BA" w:rsidRPr="006C3763" w:rsidRDefault="003019BA" w:rsidP="003019BA">
      <w:pPr>
        <w:spacing w:after="120"/>
        <w:rPr>
          <w:rFonts w:cs="Arial"/>
          <w:i/>
          <w:iCs/>
          <w:szCs w:val="24"/>
          <w:lang w:val="en-AU" w:eastAsia="en-AU"/>
        </w:rPr>
      </w:pPr>
      <w:r>
        <w:rPr>
          <w:rFonts w:cs="Arial"/>
          <w:iCs/>
          <w:szCs w:val="24"/>
          <w:lang w:val="en-AU" w:eastAsia="en-AU"/>
        </w:rPr>
        <w:t xml:space="preserve">Under the Housing Act 2001 </w:t>
      </w:r>
      <w:r>
        <w:rPr>
          <w:rStyle w:val="frag-defterm"/>
          <w:rFonts w:cs="Arial"/>
          <w:b/>
          <w:color w:val="000000"/>
          <w:szCs w:val="24"/>
          <w:lang w:val="en"/>
        </w:rPr>
        <w:t>P</w:t>
      </w:r>
      <w:r w:rsidRPr="006C3763">
        <w:rPr>
          <w:rStyle w:val="frag-defterm"/>
          <w:rFonts w:cs="Arial"/>
          <w:b/>
          <w:color w:val="000000"/>
          <w:szCs w:val="24"/>
          <w:lang w:val="en"/>
        </w:rPr>
        <w:t>ublic housing</w:t>
      </w:r>
      <w:r w:rsidRPr="006C3763">
        <w:rPr>
          <w:rFonts w:cs="Arial"/>
          <w:b/>
          <w:color w:val="000000"/>
          <w:szCs w:val="24"/>
          <w:lang w:val="en"/>
        </w:rPr>
        <w:t xml:space="preserve"> means</w:t>
      </w:r>
      <w:r w:rsidRPr="006C3763">
        <w:rPr>
          <w:rFonts w:cs="Arial"/>
          <w:color w:val="000000"/>
          <w:szCs w:val="24"/>
          <w:lang w:val="en"/>
        </w:rPr>
        <w:t xml:space="preserve"> </w:t>
      </w:r>
      <w:r w:rsidRPr="006C3763">
        <w:rPr>
          <w:rFonts w:cs="Arial"/>
          <w:i/>
          <w:color w:val="000000"/>
          <w:szCs w:val="24"/>
          <w:lang w:val="en"/>
        </w:rPr>
        <w:t xml:space="preserve">housing owned or leased by the Corporation, and managed by the Department, that is leased to members of the public that meet the Department’s or the Corporation’s eligibility criteria, but does not include housing leased to a person in accordance with </w:t>
      </w:r>
      <w:r w:rsidRPr="004D0546">
        <w:rPr>
          <w:rFonts w:cs="Arial"/>
          <w:i/>
          <w:szCs w:val="24"/>
          <w:lang w:val="en"/>
        </w:rPr>
        <w:t xml:space="preserve">the </w:t>
      </w:r>
      <w:hyperlink r:id="rId18" w:anchor="/view/act/1993/112" w:history="1">
        <w:r w:rsidRPr="004D0546">
          <w:rPr>
            <w:rStyle w:val="frag-name2"/>
            <w:rFonts w:cs="Arial"/>
            <w:i/>
            <w:szCs w:val="24"/>
            <w:lang w:val="en"/>
          </w:rPr>
          <w:t>HomeFund Restructuring Act 1993</w:t>
        </w:r>
      </w:hyperlink>
      <w:r w:rsidRPr="006C3763">
        <w:rPr>
          <w:rFonts w:cs="Arial"/>
          <w:i/>
          <w:color w:val="000000"/>
          <w:szCs w:val="24"/>
          <w:lang w:val="en"/>
        </w:rPr>
        <w:t xml:space="preserve"> or that is substituted for housing leased in accordance with that Act or housing subject to a concurrent lease to a registered community housing provider.</w:t>
      </w:r>
    </w:p>
    <w:p w:rsidR="003019BA" w:rsidRDefault="003019BA" w:rsidP="003019BA">
      <w:pPr>
        <w:spacing w:after="120"/>
        <w:rPr>
          <w:rFonts w:cs="Arial"/>
          <w:iCs/>
          <w:szCs w:val="24"/>
          <w:lang w:val="en-AU" w:eastAsia="en-AU"/>
        </w:rPr>
      </w:pPr>
      <w:r>
        <w:rPr>
          <w:rFonts w:cs="Arial"/>
          <w:iCs/>
          <w:szCs w:val="24"/>
          <w:lang w:val="en-AU" w:eastAsia="en-AU"/>
        </w:rPr>
        <w:t xml:space="preserve">Whilst </w:t>
      </w:r>
      <w:r>
        <w:rPr>
          <w:rFonts w:cs="Arial"/>
          <w:i/>
          <w:iCs/>
          <w:szCs w:val="24"/>
          <w:lang w:val="en-AU" w:eastAsia="en-AU"/>
        </w:rPr>
        <w:t xml:space="preserve">Social Housing </w:t>
      </w:r>
      <w:r>
        <w:rPr>
          <w:rFonts w:cs="Arial"/>
          <w:iCs/>
          <w:szCs w:val="24"/>
          <w:lang w:val="en-AU" w:eastAsia="en-AU"/>
        </w:rPr>
        <w:t xml:space="preserve">is not defined, a </w:t>
      </w:r>
      <w:r w:rsidRPr="00724BBC">
        <w:rPr>
          <w:rFonts w:cs="Arial"/>
          <w:i/>
          <w:iCs/>
          <w:szCs w:val="24"/>
          <w:lang w:val="en-AU" w:eastAsia="en-AU"/>
        </w:rPr>
        <w:t xml:space="preserve">Social </w:t>
      </w:r>
      <w:r>
        <w:rPr>
          <w:rFonts w:cs="Arial"/>
          <w:i/>
          <w:iCs/>
          <w:szCs w:val="24"/>
          <w:lang w:val="en-AU" w:eastAsia="en-AU"/>
        </w:rPr>
        <w:t>h</w:t>
      </w:r>
      <w:r w:rsidRPr="00724BBC">
        <w:rPr>
          <w:rFonts w:cs="Arial"/>
          <w:i/>
          <w:iCs/>
          <w:szCs w:val="24"/>
          <w:lang w:val="en-AU" w:eastAsia="en-AU"/>
        </w:rPr>
        <w:t>ousing premise</w:t>
      </w:r>
      <w:r>
        <w:rPr>
          <w:rFonts w:cs="Arial"/>
          <w:iCs/>
          <w:szCs w:val="24"/>
          <w:lang w:val="en-AU" w:eastAsia="en-AU"/>
        </w:rPr>
        <w:t xml:space="preserve"> is defined under the NSW Residential Tenancies Act 2010.</w:t>
      </w:r>
    </w:p>
    <w:p w:rsidR="003019BA" w:rsidRPr="00724BBC" w:rsidRDefault="003019BA" w:rsidP="003019BA">
      <w:pPr>
        <w:spacing w:after="120"/>
        <w:rPr>
          <w:rFonts w:eastAsia="SymbolMT" w:cs="Arial"/>
          <w:i/>
          <w:iCs/>
          <w:szCs w:val="24"/>
          <w:lang w:val="en-AU" w:eastAsia="en-AU"/>
        </w:rPr>
      </w:pPr>
      <w:r w:rsidRPr="00724BBC">
        <w:rPr>
          <w:rStyle w:val="frag-defterm"/>
          <w:rFonts w:cs="Arial"/>
          <w:b/>
          <w:color w:val="000000"/>
          <w:szCs w:val="24"/>
          <w:lang w:val="en"/>
        </w:rPr>
        <w:t>Social housing premises</w:t>
      </w:r>
      <w:r w:rsidRPr="00724BBC">
        <w:rPr>
          <w:rFonts w:cs="Arial"/>
          <w:color w:val="000000"/>
          <w:szCs w:val="24"/>
          <w:lang w:val="en"/>
        </w:rPr>
        <w:t xml:space="preserve"> </w:t>
      </w:r>
      <w:r w:rsidRPr="00724BBC">
        <w:rPr>
          <w:rFonts w:cs="Arial"/>
          <w:i/>
          <w:color w:val="000000"/>
          <w:szCs w:val="24"/>
          <w:lang w:val="en"/>
        </w:rPr>
        <w:t>means residential premises under a social housing tenancy agreement.</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r>
        <w:rPr>
          <w:rFonts w:eastAsia="SymbolMT" w:cs="Arial"/>
          <w:iCs/>
          <w:szCs w:val="24"/>
          <w:lang w:val="en-AU" w:eastAsia="en-AU"/>
        </w:rPr>
        <w:t xml:space="preserve">Again under the </w:t>
      </w:r>
      <w:r>
        <w:rPr>
          <w:rFonts w:cs="Arial"/>
          <w:iCs/>
          <w:szCs w:val="24"/>
          <w:lang w:val="en-AU" w:eastAsia="en-AU"/>
        </w:rPr>
        <w:t>Residential Tenancies Act 2010</w:t>
      </w:r>
      <w:r>
        <w:rPr>
          <w:rFonts w:eastAsia="SymbolMT" w:cs="Arial"/>
          <w:iCs/>
          <w:szCs w:val="24"/>
          <w:lang w:val="en-AU" w:eastAsia="en-AU"/>
        </w:rPr>
        <w:t xml:space="preserve"> a </w:t>
      </w:r>
      <w:r>
        <w:rPr>
          <w:rFonts w:eastAsia="SymbolMT" w:cs="Arial"/>
          <w:b/>
          <w:iCs/>
          <w:szCs w:val="24"/>
          <w:lang w:val="en-AU" w:eastAsia="en-AU"/>
        </w:rPr>
        <w:t>S</w:t>
      </w:r>
      <w:r w:rsidRPr="00AA3D0C">
        <w:rPr>
          <w:rFonts w:eastAsia="SymbolMT" w:cs="Arial"/>
          <w:b/>
          <w:iCs/>
          <w:szCs w:val="24"/>
          <w:lang w:val="en-AU" w:eastAsia="en-AU"/>
        </w:rPr>
        <w:t>ocial housing tenancy agreement</w:t>
      </w:r>
      <w:r w:rsidRPr="00AA3D0C">
        <w:rPr>
          <w:rFonts w:eastAsia="SymbolMT" w:cs="Arial"/>
          <w:i/>
          <w:iCs/>
          <w:szCs w:val="24"/>
          <w:lang w:val="en-AU" w:eastAsia="en-AU"/>
        </w:rPr>
        <w:t xml:space="preserve"> means a residential tenancy agreement where the landlord is a soci</w:t>
      </w:r>
      <w:r>
        <w:rPr>
          <w:rFonts w:eastAsia="SymbolMT" w:cs="Arial"/>
          <w:i/>
          <w:iCs/>
          <w:szCs w:val="24"/>
          <w:lang w:val="en-AU" w:eastAsia="en-AU"/>
        </w:rPr>
        <w:t>a</w:t>
      </w:r>
      <w:r w:rsidRPr="00AA3D0C">
        <w:rPr>
          <w:rFonts w:eastAsia="SymbolMT" w:cs="Arial"/>
          <w:i/>
          <w:iCs/>
          <w:szCs w:val="24"/>
          <w:lang w:val="en-AU" w:eastAsia="en-AU"/>
        </w:rPr>
        <w:t>l</w:t>
      </w:r>
      <w:r>
        <w:rPr>
          <w:rFonts w:eastAsia="SymbolMT" w:cs="Arial"/>
          <w:i/>
          <w:iCs/>
          <w:szCs w:val="24"/>
          <w:lang w:val="en-AU" w:eastAsia="en-AU"/>
        </w:rPr>
        <w:t xml:space="preserve"> </w:t>
      </w:r>
      <w:r w:rsidRPr="00AA3D0C">
        <w:rPr>
          <w:rFonts w:eastAsia="SymbolMT" w:cs="Arial"/>
          <w:i/>
          <w:iCs/>
          <w:szCs w:val="24"/>
          <w:lang w:val="en-AU" w:eastAsia="en-AU"/>
        </w:rPr>
        <w:t>housing provider.</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p>
    <w:p w:rsidR="003019BA" w:rsidRPr="00AA3D0C"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r>
        <w:rPr>
          <w:rFonts w:eastAsia="SymbolMT" w:cs="Arial"/>
          <w:iCs/>
          <w:szCs w:val="24"/>
          <w:lang w:val="en-AU" w:eastAsia="en-AU"/>
        </w:rPr>
        <w:t xml:space="preserve">As defined under both the </w:t>
      </w:r>
      <w:r>
        <w:rPr>
          <w:rFonts w:cs="Arial"/>
          <w:iCs/>
          <w:szCs w:val="24"/>
          <w:lang w:val="en-AU" w:eastAsia="en-AU"/>
        </w:rPr>
        <w:t xml:space="preserve">Residential Tenancies Act 2010 and the SEPP (Affordable Rental Housing) 2009 </w:t>
      </w:r>
      <w:r>
        <w:rPr>
          <w:rFonts w:eastAsia="SymbolMT" w:cs="Arial"/>
          <w:szCs w:val="24"/>
          <w:lang w:val="en-AU" w:eastAsia="en-AU"/>
        </w:rPr>
        <w:t>a</w:t>
      </w:r>
      <w:r w:rsidRPr="00C70F0F">
        <w:rPr>
          <w:rFonts w:eastAsia="SymbolMT" w:cs="Arial"/>
          <w:szCs w:val="24"/>
          <w:lang w:val="en-AU" w:eastAsia="en-AU"/>
        </w:rPr>
        <w:t xml:space="preserve"> </w:t>
      </w:r>
      <w:r w:rsidRPr="00AA3D0C">
        <w:rPr>
          <w:rFonts w:eastAsia="SymbolMT" w:cs="Arial"/>
          <w:b/>
          <w:i/>
          <w:iCs/>
          <w:szCs w:val="24"/>
          <w:lang w:val="en-AU" w:eastAsia="en-AU"/>
        </w:rPr>
        <w:t>Social housing provider</w:t>
      </w:r>
      <w:r>
        <w:rPr>
          <w:rFonts w:eastAsia="SymbolMT" w:cs="Arial"/>
          <w:i/>
          <w:iCs/>
          <w:szCs w:val="24"/>
          <w:lang w:val="en-AU" w:eastAsia="en-AU"/>
        </w:rPr>
        <w:t xml:space="preserve"> means any of the following:</w:t>
      </w:r>
    </w:p>
    <w:p w:rsidR="003019BA" w:rsidRPr="00AA3D0C" w:rsidRDefault="003019BA" w:rsidP="003019BA">
      <w:p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eastAsia="SymbolMT" w:cs="Arial"/>
          <w:i/>
          <w:iCs/>
          <w:szCs w:val="24"/>
          <w:lang w:val="en-AU" w:eastAsia="en-AU"/>
        </w:rPr>
      </w:pPr>
      <w:r>
        <w:rPr>
          <w:rFonts w:eastAsia="SymbolMT" w:cs="Arial"/>
          <w:i/>
          <w:iCs/>
          <w:szCs w:val="24"/>
          <w:lang w:val="en-AU" w:eastAsia="en-AU"/>
        </w:rPr>
        <w:t>(a)</w:t>
      </w:r>
      <w:r>
        <w:rPr>
          <w:rFonts w:eastAsia="SymbolMT" w:cs="Arial"/>
          <w:i/>
          <w:iCs/>
          <w:szCs w:val="24"/>
          <w:lang w:val="en-AU" w:eastAsia="en-AU"/>
        </w:rPr>
        <w:tab/>
      </w:r>
      <w:r w:rsidRPr="00AA3D0C">
        <w:rPr>
          <w:rFonts w:eastAsia="SymbolMT" w:cs="Arial"/>
          <w:i/>
          <w:iCs/>
          <w:szCs w:val="24"/>
          <w:lang w:val="en-AU" w:eastAsia="en-AU"/>
        </w:rPr>
        <w:t>the New South Wales Land and Housing Corporation,</w:t>
      </w:r>
    </w:p>
    <w:p w:rsidR="003019BA" w:rsidRPr="00AA3D0C" w:rsidRDefault="003019BA" w:rsidP="003019BA">
      <w:p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eastAsia="SymbolMT" w:cs="Arial"/>
          <w:i/>
          <w:iCs/>
          <w:szCs w:val="24"/>
          <w:lang w:val="en-AU" w:eastAsia="en-AU"/>
        </w:rPr>
      </w:pPr>
      <w:r>
        <w:rPr>
          <w:rFonts w:eastAsia="SymbolMT" w:cs="Arial"/>
          <w:i/>
          <w:iCs/>
          <w:szCs w:val="24"/>
          <w:lang w:val="en-AU" w:eastAsia="en-AU"/>
        </w:rPr>
        <w:t>(b)</w:t>
      </w:r>
      <w:r>
        <w:rPr>
          <w:rFonts w:eastAsia="SymbolMT" w:cs="Arial"/>
          <w:i/>
          <w:iCs/>
          <w:szCs w:val="24"/>
          <w:lang w:val="en-AU" w:eastAsia="en-AU"/>
        </w:rPr>
        <w:tab/>
      </w:r>
      <w:r w:rsidRPr="00AA3D0C">
        <w:rPr>
          <w:rFonts w:eastAsia="SymbolMT" w:cs="Arial"/>
          <w:i/>
          <w:iCs/>
          <w:szCs w:val="24"/>
          <w:lang w:val="en-AU" w:eastAsia="en-AU"/>
        </w:rPr>
        <w:t>the Aboriginal Housing Office,</w:t>
      </w:r>
    </w:p>
    <w:p w:rsidR="003019BA" w:rsidRPr="00AA3D0C" w:rsidRDefault="003019BA" w:rsidP="003019BA">
      <w:p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eastAsia="SymbolMT" w:cs="Arial"/>
          <w:i/>
          <w:iCs/>
          <w:szCs w:val="24"/>
          <w:lang w:val="en-AU" w:eastAsia="en-AU"/>
        </w:rPr>
      </w:pPr>
      <w:r w:rsidRPr="00AA3D0C">
        <w:rPr>
          <w:rFonts w:eastAsia="SymbolMT" w:cs="Arial"/>
          <w:i/>
          <w:iCs/>
          <w:szCs w:val="24"/>
          <w:lang w:val="en-AU" w:eastAsia="en-AU"/>
        </w:rPr>
        <w:t>(c)</w:t>
      </w:r>
      <w:r>
        <w:rPr>
          <w:rFonts w:eastAsia="SymbolMT" w:cs="Arial"/>
          <w:i/>
          <w:iCs/>
          <w:szCs w:val="24"/>
          <w:lang w:val="en-AU" w:eastAsia="en-AU"/>
        </w:rPr>
        <w:tab/>
      </w:r>
      <w:r w:rsidRPr="00AA3D0C">
        <w:rPr>
          <w:rFonts w:eastAsia="SymbolMT" w:cs="Arial"/>
          <w:i/>
          <w:iCs/>
          <w:szCs w:val="24"/>
          <w:lang w:val="en-AU" w:eastAsia="en-AU"/>
        </w:rPr>
        <w:t>a registered community housing provider within the meaning of the Community Housing Providers</w:t>
      </w:r>
      <w:r>
        <w:rPr>
          <w:rFonts w:eastAsia="SymbolMT" w:cs="Arial"/>
          <w:i/>
          <w:iCs/>
          <w:szCs w:val="24"/>
          <w:lang w:val="en-AU" w:eastAsia="en-AU"/>
        </w:rPr>
        <w:t xml:space="preserve"> </w:t>
      </w:r>
      <w:r w:rsidRPr="00AA3D0C">
        <w:rPr>
          <w:rFonts w:eastAsia="SymbolMT" w:cs="Arial"/>
          <w:i/>
          <w:iCs/>
          <w:szCs w:val="24"/>
          <w:lang w:val="en-AU" w:eastAsia="en-AU"/>
        </w:rPr>
        <w:t>National Law (NSW),</w:t>
      </w:r>
    </w:p>
    <w:p w:rsidR="003019BA" w:rsidRPr="00AA3D0C" w:rsidRDefault="003019BA" w:rsidP="003019BA">
      <w:p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eastAsia="SymbolMT" w:cs="Arial"/>
          <w:i/>
          <w:iCs/>
          <w:szCs w:val="24"/>
          <w:lang w:val="en-AU" w:eastAsia="en-AU"/>
        </w:rPr>
      </w:pPr>
      <w:r>
        <w:rPr>
          <w:rFonts w:eastAsia="SymbolMT" w:cs="Arial"/>
          <w:i/>
          <w:iCs/>
          <w:szCs w:val="24"/>
          <w:lang w:val="en-AU" w:eastAsia="en-AU"/>
        </w:rPr>
        <w:t>(d)</w:t>
      </w:r>
      <w:r>
        <w:rPr>
          <w:rFonts w:eastAsia="SymbolMT" w:cs="Arial"/>
          <w:i/>
          <w:iCs/>
          <w:szCs w:val="24"/>
          <w:lang w:val="en-AU" w:eastAsia="en-AU"/>
        </w:rPr>
        <w:tab/>
      </w:r>
      <w:r w:rsidRPr="00AA3D0C">
        <w:rPr>
          <w:rFonts w:eastAsia="SymbolMT" w:cs="Arial"/>
          <w:i/>
          <w:iCs/>
          <w:szCs w:val="24"/>
          <w:lang w:val="en-AU" w:eastAsia="en-AU"/>
        </w:rPr>
        <w:t>an organisation for the time being registered under Part 5 of the Aboriginal Housing Act 1998,</w:t>
      </w:r>
    </w:p>
    <w:p w:rsidR="003019BA" w:rsidRDefault="003019BA" w:rsidP="003019BA">
      <w:p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eastAsia="SymbolMT" w:cs="Arial"/>
          <w:i/>
          <w:iCs/>
          <w:szCs w:val="24"/>
          <w:lang w:val="en-AU" w:eastAsia="en-AU"/>
        </w:rPr>
      </w:pPr>
      <w:r>
        <w:rPr>
          <w:rFonts w:eastAsia="SymbolMT" w:cs="Arial"/>
          <w:i/>
          <w:iCs/>
          <w:szCs w:val="24"/>
          <w:lang w:val="en-AU" w:eastAsia="en-AU"/>
        </w:rPr>
        <w:t>(e)</w:t>
      </w:r>
      <w:r>
        <w:rPr>
          <w:rFonts w:eastAsia="SymbolMT" w:cs="Arial"/>
          <w:i/>
          <w:iCs/>
          <w:szCs w:val="24"/>
          <w:lang w:val="en-AU" w:eastAsia="en-AU"/>
        </w:rPr>
        <w:tab/>
      </w:r>
      <w:r w:rsidRPr="00AA3D0C">
        <w:rPr>
          <w:rFonts w:eastAsia="SymbolMT" w:cs="Arial"/>
          <w:i/>
          <w:iCs/>
          <w:szCs w:val="24"/>
          <w:lang w:val="en-AU" w:eastAsia="en-AU"/>
        </w:rPr>
        <w:t>an organisation or a member of a class of organisations prescribed by the regulations.</w:t>
      </w:r>
    </w:p>
    <w:p w:rsidR="003019BA" w:rsidRPr="00AA3D0C"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p>
    <w:p w:rsidR="003019BA" w:rsidRPr="00C70F0F"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r>
        <w:rPr>
          <w:rFonts w:cs="Arial"/>
          <w:color w:val="000000"/>
          <w:szCs w:val="24"/>
          <w:lang w:val="en" w:eastAsia="en-AU"/>
        </w:rPr>
        <w:t>Under the SEPP (Affordable Rental Housing) 2009</w:t>
      </w:r>
      <w:r w:rsidRPr="00C70F0F">
        <w:rPr>
          <w:rFonts w:cs="Arial"/>
          <w:color w:val="000000"/>
          <w:szCs w:val="24"/>
          <w:lang w:val="en" w:eastAsia="en-AU"/>
        </w:rPr>
        <w:t>, residential development is taken to be for the purposes of affordable housing if the development is on land owned by the Land and Housing Corporation.</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p>
    <w:p w:rsidR="003019BA" w:rsidRPr="00C70F0F"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Cs/>
          <w:szCs w:val="24"/>
          <w:lang w:val="en-AU" w:eastAsia="en-AU"/>
        </w:rPr>
      </w:pPr>
      <w:r w:rsidRPr="00C70F0F">
        <w:rPr>
          <w:rFonts w:eastAsia="SymbolMT" w:cs="Arial"/>
          <w:iCs/>
          <w:szCs w:val="24"/>
          <w:lang w:val="en-AU" w:eastAsia="en-AU"/>
        </w:rPr>
        <w:t xml:space="preserve">Accordingly, for the purposes of this application Affordable Housing and Social Housing in reference to </w:t>
      </w:r>
      <w:r>
        <w:rPr>
          <w:rFonts w:eastAsia="SymbolMT" w:cs="Arial"/>
          <w:iCs/>
          <w:szCs w:val="24"/>
          <w:lang w:val="en-AU" w:eastAsia="en-AU"/>
        </w:rPr>
        <w:t xml:space="preserve">the NSW </w:t>
      </w:r>
      <w:r w:rsidRPr="00C70F0F">
        <w:rPr>
          <w:rFonts w:eastAsia="SymbolMT" w:cs="Arial"/>
          <w:iCs/>
          <w:szCs w:val="24"/>
          <w:lang w:val="en-AU" w:eastAsia="en-AU"/>
        </w:rPr>
        <w:t>LAHC can be used interchangeably.</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eastAsia="SymbolMT" w:cs="Arial"/>
          <w:i/>
          <w:iCs/>
          <w:szCs w:val="24"/>
          <w:lang w:val="en-AU" w:eastAsia="en-AU"/>
        </w:rPr>
      </w:pP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r>
        <w:rPr>
          <w:rFonts w:cs="Arial"/>
          <w:color w:val="000000"/>
          <w:szCs w:val="24"/>
          <w:lang w:val="en" w:eastAsia="en-AU"/>
        </w:rPr>
        <w:t>In addition to the above t</w:t>
      </w:r>
      <w:r w:rsidRPr="00C70F0F">
        <w:rPr>
          <w:rFonts w:cs="Arial"/>
          <w:color w:val="000000"/>
          <w:szCs w:val="24"/>
          <w:lang w:val="en" w:eastAsia="en-AU"/>
        </w:rPr>
        <w:t>he Act define</w:t>
      </w:r>
      <w:r>
        <w:rPr>
          <w:rFonts w:cs="Arial"/>
          <w:color w:val="000000"/>
          <w:szCs w:val="24"/>
          <w:lang w:val="en" w:eastAsia="en-AU"/>
        </w:rPr>
        <w:t>s affordable housing as follows:</w:t>
      </w:r>
    </w:p>
    <w:p w:rsidR="003019BA" w:rsidRPr="00C70F0F"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r w:rsidRPr="00C70F0F">
        <w:rPr>
          <w:rFonts w:cs="Arial"/>
          <w:b/>
          <w:color w:val="000000"/>
          <w:szCs w:val="24"/>
          <w:lang w:val="en" w:eastAsia="en-AU"/>
        </w:rPr>
        <w:t xml:space="preserve">affordable housing </w:t>
      </w:r>
      <w:r w:rsidRPr="0012108A">
        <w:rPr>
          <w:rFonts w:cs="Arial"/>
          <w:i/>
          <w:color w:val="000000"/>
          <w:szCs w:val="24"/>
          <w:lang w:val="en" w:eastAsia="en-AU"/>
        </w:rPr>
        <w:t>means housing for very low income households, low income households or moderate income households, being such households as are prescribed by the regulations or as are provided for in an environmental planning instrument.</w:t>
      </w:r>
    </w:p>
    <w:p w:rsidR="003019BA" w:rsidRPr="00C70F0F"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p>
    <w:p w:rsidR="003019BA" w:rsidRPr="00C70F0F"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r>
        <w:rPr>
          <w:rFonts w:cs="Arial"/>
          <w:color w:val="000000"/>
          <w:szCs w:val="24"/>
          <w:lang w:val="en" w:eastAsia="en-AU"/>
        </w:rPr>
        <w:t>Under the SEPP (Affordable Rental Housing) 2009</w:t>
      </w:r>
      <w:r w:rsidRPr="00C70F0F">
        <w:rPr>
          <w:rFonts w:cs="Arial"/>
          <w:color w:val="000000"/>
          <w:szCs w:val="24"/>
          <w:lang w:val="en" w:eastAsia="en-AU"/>
        </w:rPr>
        <w:t>, a household is taken to be a very low income household, low income household or moderate income household if the household—</w:t>
      </w:r>
    </w:p>
    <w:p w:rsidR="003019BA" w:rsidRPr="00C70F0F" w:rsidRDefault="003019BA" w:rsidP="003019BA">
      <w:pPr>
        <w:shd w:val="clear" w:color="auto" w:fill="FFFFFF"/>
        <w:tabs>
          <w:tab w:val="clear" w:pos="1134"/>
          <w:tab w:val="clear" w:pos="1701"/>
          <w:tab w:val="clear" w:pos="2268"/>
          <w:tab w:val="clear" w:pos="2835"/>
          <w:tab w:val="clear" w:pos="3402"/>
          <w:tab w:val="clear" w:pos="3969"/>
          <w:tab w:val="clear" w:pos="4536"/>
          <w:tab w:val="clear" w:pos="8789"/>
        </w:tabs>
        <w:overflowPunct/>
        <w:autoSpaceDE/>
        <w:autoSpaceDN/>
        <w:adjustRightInd/>
        <w:ind w:left="567" w:hanging="567"/>
        <w:jc w:val="left"/>
        <w:textAlignment w:val="auto"/>
        <w:rPr>
          <w:rFonts w:cs="Arial"/>
          <w:color w:val="000000"/>
          <w:szCs w:val="24"/>
          <w:lang w:val="en" w:eastAsia="en-AU"/>
        </w:rPr>
      </w:pPr>
      <w:r w:rsidRPr="00C70F0F">
        <w:rPr>
          <w:rFonts w:cs="Arial"/>
          <w:color w:val="000000"/>
          <w:szCs w:val="24"/>
          <w:lang w:val="en" w:eastAsia="en-AU"/>
        </w:rPr>
        <w:t>(a)</w:t>
      </w:r>
      <w:r>
        <w:rPr>
          <w:rFonts w:cs="Arial"/>
          <w:color w:val="000000"/>
          <w:szCs w:val="24"/>
          <w:lang w:val="en" w:eastAsia="en-AU"/>
        </w:rPr>
        <w:tab/>
      </w:r>
      <w:r w:rsidRPr="00C70F0F">
        <w:rPr>
          <w:rFonts w:cs="Arial"/>
          <w:color w:val="000000"/>
          <w:szCs w:val="24"/>
          <w:lang w:val="en" w:eastAsia="en-AU"/>
        </w:rPr>
        <w:t>has a gross income that is less than 120 per cent of the median household income for the time being for the Greater Sydney (Greater Capital City Statistical Area) (according to the Australian Bureau of Statistics) and pays no more than 30 per cent of that gross income in rent, or</w:t>
      </w:r>
    </w:p>
    <w:p w:rsidR="003019BA" w:rsidRDefault="003019BA" w:rsidP="003019BA">
      <w:pPr>
        <w:shd w:val="clear" w:color="auto" w:fill="FFFFFF"/>
        <w:tabs>
          <w:tab w:val="clear" w:pos="1134"/>
          <w:tab w:val="clear" w:pos="1701"/>
          <w:tab w:val="clear" w:pos="2268"/>
          <w:tab w:val="clear" w:pos="2835"/>
          <w:tab w:val="clear" w:pos="3402"/>
          <w:tab w:val="clear" w:pos="3969"/>
          <w:tab w:val="clear" w:pos="4536"/>
          <w:tab w:val="clear" w:pos="8789"/>
        </w:tabs>
        <w:overflowPunct/>
        <w:autoSpaceDE/>
        <w:autoSpaceDN/>
        <w:adjustRightInd/>
        <w:ind w:left="567" w:hanging="567"/>
        <w:jc w:val="left"/>
        <w:textAlignment w:val="auto"/>
        <w:rPr>
          <w:rFonts w:cs="Arial"/>
          <w:color w:val="000000"/>
          <w:szCs w:val="24"/>
          <w:lang w:val="en" w:eastAsia="en-AU"/>
        </w:rPr>
      </w:pPr>
      <w:r w:rsidRPr="00C70F0F">
        <w:rPr>
          <w:rFonts w:cs="Arial"/>
          <w:color w:val="000000"/>
          <w:szCs w:val="24"/>
          <w:lang w:val="en" w:eastAsia="en-AU"/>
        </w:rPr>
        <w:t>(b)</w:t>
      </w:r>
      <w:r>
        <w:rPr>
          <w:rFonts w:cs="Arial"/>
          <w:color w:val="000000"/>
          <w:szCs w:val="24"/>
          <w:lang w:val="en" w:eastAsia="en-AU"/>
        </w:rPr>
        <w:tab/>
      </w:r>
      <w:r w:rsidRPr="00C70F0F">
        <w:rPr>
          <w:rFonts w:cs="Arial"/>
          <w:color w:val="000000"/>
          <w:szCs w:val="24"/>
          <w:lang w:val="en" w:eastAsia="en-AU"/>
        </w:rPr>
        <w:t>is eligible to occupy rental accommodation under the National Rental Affordability Scheme and pays no more rent than that which would be charged if the household were to occupy rental accommodation under that scheme.</w:t>
      </w:r>
    </w:p>
    <w:p w:rsidR="003019BA" w:rsidRPr="00C70F0F"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Cs w:val="24"/>
          <w:lang w:val="en" w:eastAsia="en-AU"/>
        </w:rPr>
      </w:pPr>
    </w:p>
    <w:p w:rsidR="003019BA" w:rsidRPr="00AE55E1" w:rsidRDefault="003019BA" w:rsidP="003019BA">
      <w:pPr>
        <w:rPr>
          <w:u w:val="single"/>
        </w:rPr>
      </w:pPr>
      <w:r w:rsidRPr="00AE55E1">
        <w:rPr>
          <w:u w:val="single"/>
        </w:rPr>
        <w:t>Access</w:t>
      </w:r>
    </w:p>
    <w:p w:rsidR="003019BA" w:rsidRPr="00DA5326" w:rsidRDefault="003019BA" w:rsidP="003019BA">
      <w:pPr>
        <w:rPr>
          <w:highlight w:val="yellow"/>
          <w:u w:val="single"/>
        </w:rPr>
      </w:pPr>
    </w:p>
    <w:p w:rsidR="003019BA" w:rsidRDefault="003019BA" w:rsidP="003019BA">
      <w:r>
        <w:t>Vehicular access to the site shall be from a single point off Boyd Street.  Two redundant kerb laybacks, one having a concrete driveway shall be required to be removed and the kerb line reinstated.  Recommended conditions of consent shall require the applicant to provide a driveway and reinstatement works in accordance with Council standards.</w:t>
      </w:r>
    </w:p>
    <w:p w:rsidR="003019BA" w:rsidRDefault="003019BA" w:rsidP="003019BA"/>
    <w:p w:rsidR="003019BA" w:rsidRDefault="003019BA" w:rsidP="003019BA">
      <w:r>
        <w:t>There is no formal footpath or cycleway provided along the frontage of the site.  A pedestrian pathway exists on the opposite side of the road pavement.   Recommended conditions of consent shall require the applicant to provide a minimum 1.2m wide path along the full frontage of the site.</w:t>
      </w:r>
    </w:p>
    <w:p w:rsidR="003019BA" w:rsidRPr="00A61244"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highlight w:val="yellow"/>
        </w:rPr>
      </w:pPr>
    </w:p>
    <w:p w:rsidR="00A61244" w:rsidRPr="00A61244" w:rsidRDefault="00A61244" w:rsidP="003019BA">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u w:val="single"/>
        </w:rPr>
      </w:pPr>
      <w:r w:rsidRPr="00A61244">
        <w:rPr>
          <w:rFonts w:cs="Arial"/>
          <w:szCs w:val="24"/>
          <w:u w:val="single"/>
        </w:rPr>
        <w:t>Overshadow</w:t>
      </w:r>
    </w:p>
    <w:p w:rsidR="00A61244" w:rsidRDefault="00A61244" w:rsidP="00A6124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trike/>
          <w:szCs w:val="24"/>
          <w:highlight w:val="yellow"/>
        </w:rPr>
      </w:pPr>
    </w:p>
    <w:p w:rsidR="00A61244" w:rsidRPr="00B02470" w:rsidRDefault="00A61244" w:rsidP="00A6124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rPr>
      </w:pPr>
      <w:r w:rsidRPr="00A61244">
        <w:rPr>
          <w:rFonts w:cs="Arial"/>
          <w:szCs w:val="24"/>
        </w:rPr>
        <w:t>The fund</w:t>
      </w:r>
      <w:r>
        <w:rPr>
          <w:rFonts w:cs="Arial"/>
          <w:szCs w:val="24"/>
        </w:rPr>
        <w:t xml:space="preserve">amental issue in relation to the subject application is overshadowing.  </w:t>
      </w:r>
      <w:r w:rsidRPr="00B02470">
        <w:rPr>
          <w:rFonts w:cs="Arial"/>
        </w:rPr>
        <w:t>The proposed development being a 23.95m/7 storey devel</w:t>
      </w:r>
      <w:r>
        <w:rPr>
          <w:rFonts w:cs="Arial"/>
        </w:rPr>
        <w:t>opment results in overshadowing to the adjoining site to the south which is comprised of a t</w:t>
      </w:r>
      <w:r w:rsidR="00C842B7">
        <w:rPr>
          <w:rFonts w:cs="Arial"/>
        </w:rPr>
        <w:t>hree (3) storey 10 unit walk up, which was constructed some time in the 1970’s.</w:t>
      </w:r>
    </w:p>
    <w:p w:rsidR="00A61244" w:rsidRPr="00B02470" w:rsidRDefault="00A61244" w:rsidP="00A61244">
      <w:pPr>
        <w:rPr>
          <w:rFonts w:cs="Arial"/>
        </w:rPr>
      </w:pPr>
    </w:p>
    <w:p w:rsidR="00A61244" w:rsidRDefault="00A61244" w:rsidP="00A61244">
      <w:pPr>
        <w:rPr>
          <w:rFonts w:cs="Arial"/>
        </w:rPr>
      </w:pPr>
      <w:r w:rsidRPr="00B02470">
        <w:rPr>
          <w:rFonts w:cs="Arial"/>
        </w:rPr>
        <w:t xml:space="preserve">The submitted shadow diagrams </w:t>
      </w:r>
      <w:r w:rsidR="00C842B7">
        <w:rPr>
          <w:rFonts w:cs="Arial"/>
        </w:rPr>
        <w:t xml:space="preserve">(every </w:t>
      </w:r>
      <w:r w:rsidR="00C842B7" w:rsidRPr="00B02470">
        <w:rPr>
          <w:rFonts w:cs="Arial"/>
        </w:rPr>
        <w:t>30 minute</w:t>
      </w:r>
      <w:r w:rsidR="00C842B7">
        <w:rPr>
          <w:rFonts w:cs="Arial"/>
        </w:rPr>
        <w:t>) detail</w:t>
      </w:r>
      <w:r w:rsidRPr="00B02470">
        <w:rPr>
          <w:rFonts w:cs="Arial"/>
        </w:rPr>
        <w:t xml:space="preserve"> that the living rooms and balcony spaces to</w:t>
      </w:r>
      <w:r w:rsidR="00C842B7">
        <w:rPr>
          <w:rFonts w:cs="Arial"/>
        </w:rPr>
        <w:t xml:space="preserve"> only</w:t>
      </w:r>
      <w:r w:rsidRPr="00B02470">
        <w:rPr>
          <w:rFonts w:cs="Arial"/>
        </w:rPr>
        <w:t xml:space="preserve"> 30% of the units will achieve a minimum of 3hrs sunlight during mid winter with 60% of the units achieving a minimum of 2h</w:t>
      </w:r>
      <w:r w:rsidR="00C842B7">
        <w:rPr>
          <w:rFonts w:cs="Arial"/>
        </w:rPr>
        <w:t>rs sunlight during mid winter.</w:t>
      </w:r>
    </w:p>
    <w:p w:rsidR="00A61244" w:rsidRPr="00B02470" w:rsidRDefault="00A61244" w:rsidP="00A61244">
      <w:pPr>
        <w:rPr>
          <w:rFonts w:cs="Arial"/>
        </w:rPr>
      </w:pPr>
    </w:p>
    <w:p w:rsidR="00A61244" w:rsidRPr="00B02470" w:rsidRDefault="00A61244" w:rsidP="00A61244">
      <w:pPr>
        <w:rPr>
          <w:rFonts w:cs="Arial"/>
        </w:rPr>
      </w:pPr>
      <w:r>
        <w:rPr>
          <w:rFonts w:cs="Arial"/>
        </w:rPr>
        <w:t>The development does not</w:t>
      </w:r>
      <w:r w:rsidRPr="00B02470">
        <w:rPr>
          <w:rFonts w:cs="Arial"/>
        </w:rPr>
        <w:t xml:space="preserve"> meet</w:t>
      </w:r>
      <w:r>
        <w:rPr>
          <w:rFonts w:cs="Arial"/>
        </w:rPr>
        <w:t xml:space="preserve"> the</w:t>
      </w:r>
      <w:r w:rsidRPr="00B02470">
        <w:rPr>
          <w:rFonts w:cs="Arial"/>
        </w:rPr>
        <w:t xml:space="preserve"> design guidance with this regard.</w:t>
      </w:r>
    </w:p>
    <w:p w:rsidR="00A61244" w:rsidRPr="00B02470" w:rsidRDefault="00A61244" w:rsidP="00A61244">
      <w:pPr>
        <w:ind w:left="113"/>
        <w:rPr>
          <w:rFonts w:cs="Arial"/>
        </w:rPr>
      </w:pPr>
    </w:p>
    <w:p w:rsidR="00C842B7" w:rsidRDefault="00C842B7" w:rsidP="00C842B7">
      <w:pPr>
        <w:rPr>
          <w:rFonts w:cs="Arial"/>
        </w:rPr>
      </w:pPr>
      <w:r>
        <w:rPr>
          <w:rFonts w:cs="Arial"/>
        </w:rPr>
        <w:t>This matter is discussed further within this report.</w:t>
      </w:r>
    </w:p>
    <w:p w:rsidR="00C842B7" w:rsidRDefault="00C842B7" w:rsidP="00C842B7">
      <w:pPr>
        <w:rPr>
          <w:rFonts w:cs="Arial"/>
        </w:rPr>
      </w:pPr>
    </w:p>
    <w:p w:rsidR="00A61244" w:rsidRDefault="00C842B7" w:rsidP="00C842B7">
      <w:pPr>
        <w:rPr>
          <w:rFonts w:cs="Arial"/>
        </w:rPr>
      </w:pPr>
      <w:r>
        <w:rPr>
          <w:rFonts w:cs="Arial"/>
        </w:rPr>
        <w:t>Shadow plans are available as attachment 2 and the SEPP 65/ADG assessment as attachment 3 to this report.</w:t>
      </w:r>
    </w:p>
    <w:p w:rsidR="00361965" w:rsidRDefault="00361965" w:rsidP="00C842B7">
      <w:pPr>
        <w:rPr>
          <w:rFonts w:cs="Arial"/>
        </w:rPr>
      </w:pPr>
    </w:p>
    <w:p w:rsidR="003019BA" w:rsidRDefault="003019BA" w:rsidP="003019BA">
      <w:pPr>
        <w:rPr>
          <w:u w:val="single"/>
        </w:rPr>
      </w:pPr>
      <w:r w:rsidRPr="008B3427">
        <w:t xml:space="preserve">Whilst Council officers are responsible for the assessment of the proposed development, Schedule </w:t>
      </w:r>
      <w:r>
        <w:t>7</w:t>
      </w:r>
      <w:r w:rsidRPr="008B3427">
        <w:t xml:space="preserve"> of State &amp; Regional Development SEPP 2011 requires that </w:t>
      </w:r>
      <w:r>
        <w:t xml:space="preserve">Crown </w:t>
      </w:r>
      <w:r w:rsidRPr="008B3427">
        <w:t xml:space="preserve">development with a </w:t>
      </w:r>
      <w:r>
        <w:t>Capital Investment Value (</w:t>
      </w:r>
      <w:r w:rsidRPr="008B3427">
        <w:t>CIV</w:t>
      </w:r>
      <w:r>
        <w:t>)</w:t>
      </w:r>
      <w:r w:rsidRPr="008B3427">
        <w:t xml:space="preserve"> over </w:t>
      </w:r>
      <w:r>
        <w:t xml:space="preserve">$5 </w:t>
      </w:r>
      <w:r w:rsidRPr="008B3427">
        <w:t>million</w:t>
      </w:r>
      <w:r>
        <w:t xml:space="preserve"> is considered to be regional significance and</w:t>
      </w:r>
      <w:r w:rsidRPr="008B3427">
        <w:t xml:space="preserve"> must be reported to the Panel for determination.  Accordingly, the </w:t>
      </w:r>
      <w:r w:rsidRPr="0030679D">
        <w:t>NRPP is the determining authority for this application.</w:t>
      </w:r>
    </w:p>
    <w:p w:rsidR="003019BA" w:rsidRDefault="003019BA" w:rsidP="003019BA">
      <w:pPr>
        <w:rPr>
          <w:u w:val="single"/>
        </w:rPr>
      </w:pPr>
    </w:p>
    <w:p w:rsidR="003019BA" w:rsidRDefault="003019BA" w:rsidP="003019BA">
      <w:pPr>
        <w:rPr>
          <w:u w:val="single"/>
        </w:rPr>
      </w:pPr>
    </w:p>
    <w:p w:rsidR="003019BA" w:rsidRPr="00F76B35" w:rsidRDefault="003019BA" w:rsidP="003019BA">
      <w:pPr>
        <w:rPr>
          <w:rFonts w:ascii="Arial Bold" w:hAnsi="Arial Bold"/>
          <w:b/>
          <w:bCs/>
          <w:caps/>
        </w:rPr>
      </w:pPr>
      <w:r>
        <w:rPr>
          <w:rFonts w:ascii="Arial Bold" w:hAnsi="Arial Bold"/>
          <w:b/>
          <w:bCs/>
          <w:caps/>
        </w:rPr>
        <w:br w:type="page"/>
      </w:r>
      <w:r w:rsidRPr="00F76B35">
        <w:rPr>
          <w:rFonts w:ascii="Arial Bold" w:hAnsi="Arial Bold"/>
          <w:b/>
          <w:bCs/>
          <w:caps/>
        </w:rPr>
        <w:t>Site Diagram</w:t>
      </w:r>
      <w:r>
        <w:rPr>
          <w:rFonts w:ascii="Arial Bold" w:hAnsi="Arial Bold"/>
          <w:b/>
          <w:bCs/>
          <w:caps/>
        </w:rPr>
        <w:t>:</w:t>
      </w:r>
    </w:p>
    <w:p w:rsidR="003019BA" w:rsidRDefault="003019BA" w:rsidP="003019BA">
      <w:r>
        <w:rPr>
          <w:b/>
          <w:noProof/>
          <w:lang w:val="en-AU" w:eastAsia="en-AU"/>
        </w:rPr>
        <w:drawing>
          <wp:inline distT="0" distB="0" distL="0" distR="0" wp14:anchorId="1AB85CE6" wp14:editId="2DD09F6D">
            <wp:extent cx="6012815" cy="85045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te Pla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12815" cy="8504555"/>
                    </a:xfrm>
                    <a:prstGeom prst="rect">
                      <a:avLst/>
                    </a:prstGeom>
                  </pic:spPr>
                </pic:pic>
              </a:graphicData>
            </a:graphic>
          </wp:inline>
        </w:drawing>
      </w:r>
    </w:p>
    <w:p w:rsidR="003019BA" w:rsidRDefault="003019BA" w:rsidP="003019BA"/>
    <w:p w:rsidR="003019BA" w:rsidRDefault="003019BA" w:rsidP="003019BA"/>
    <w:p w:rsidR="003019BA" w:rsidRDefault="003019BA" w:rsidP="003019BA">
      <w:pPr>
        <w:rPr>
          <w:b/>
        </w:rPr>
      </w:pPr>
      <w:r>
        <w:rPr>
          <w:b/>
        </w:rPr>
        <w:t>Aerial Image:</w:t>
      </w:r>
    </w:p>
    <w:p w:rsidR="003019BA" w:rsidRDefault="003019BA" w:rsidP="003019BA">
      <w:pPr>
        <w:rPr>
          <w:b/>
        </w:rPr>
      </w:pPr>
      <w:r>
        <w:rPr>
          <w:b/>
          <w:noProof/>
          <w:lang w:val="en-AU" w:eastAsia="en-AU"/>
        </w:rPr>
        <w:drawing>
          <wp:inline distT="0" distB="0" distL="0" distR="0" wp14:anchorId="3780D118" wp14:editId="63E25DE8">
            <wp:extent cx="6012815" cy="850455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Plan.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12815" cy="8504555"/>
                    </a:xfrm>
                    <a:prstGeom prst="rect">
                      <a:avLst/>
                    </a:prstGeom>
                  </pic:spPr>
                </pic:pic>
              </a:graphicData>
            </a:graphic>
          </wp:inline>
        </w:drawing>
      </w:r>
    </w:p>
    <w:p w:rsidR="003019BA" w:rsidRDefault="003019BA" w:rsidP="003019BA">
      <w:pPr>
        <w:rPr>
          <w:b/>
        </w:rPr>
      </w:pPr>
    </w:p>
    <w:p w:rsidR="003019BA" w:rsidRDefault="003019BA" w:rsidP="003019BA">
      <w:pPr>
        <w:rPr>
          <w:b/>
        </w:rPr>
      </w:pPr>
    </w:p>
    <w:p w:rsidR="003019BA" w:rsidRDefault="003019BA" w:rsidP="003019BA">
      <w:pPr>
        <w:rPr>
          <w:b/>
        </w:rPr>
      </w:pPr>
      <w:r>
        <w:rPr>
          <w:b/>
        </w:rPr>
        <w:t>Zoning:</w:t>
      </w:r>
    </w:p>
    <w:p w:rsidR="003019BA" w:rsidRPr="00E50CAD" w:rsidRDefault="003019BA" w:rsidP="003019BA">
      <w:pPr>
        <w:rPr>
          <w:rFonts w:ascii="Arial Bold" w:hAnsi="Arial Bold"/>
          <w:caps/>
        </w:rPr>
      </w:pPr>
      <w:r>
        <w:rPr>
          <w:b/>
          <w:noProof/>
          <w:lang w:val="en-AU" w:eastAsia="en-AU"/>
        </w:rPr>
        <w:drawing>
          <wp:inline distT="0" distB="0" distL="0" distR="0" wp14:anchorId="7E398576" wp14:editId="7FC20D8E">
            <wp:extent cx="6012815" cy="850455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ning Pla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12815" cy="8504555"/>
                    </a:xfrm>
                    <a:prstGeom prst="rect">
                      <a:avLst/>
                    </a:prstGeom>
                  </pic:spPr>
                </pic:pic>
              </a:graphicData>
            </a:graphic>
          </wp:inline>
        </w:drawing>
      </w:r>
      <w:r>
        <w:rPr>
          <w:b/>
        </w:rPr>
        <w:br w:type="page"/>
      </w:r>
      <w:r w:rsidRPr="00E50CAD">
        <w:rPr>
          <w:rFonts w:ascii="Arial Bold" w:hAnsi="Arial Bold"/>
          <w:b/>
          <w:caps/>
        </w:rPr>
        <w:t>DEVELOPMENT</w:t>
      </w:r>
      <w:r>
        <w:rPr>
          <w:rFonts w:ascii="Arial Bold" w:hAnsi="Arial Bold"/>
          <w:b/>
          <w:caps/>
        </w:rPr>
        <w:t>/ELEVATION</w:t>
      </w:r>
      <w:r w:rsidRPr="00E50CAD">
        <w:rPr>
          <w:rFonts w:ascii="Arial Bold" w:hAnsi="Arial Bold"/>
          <w:b/>
          <w:caps/>
        </w:rPr>
        <w:t xml:space="preserve"> PLANS:</w:t>
      </w:r>
    </w:p>
    <w:p w:rsidR="003019BA" w:rsidRPr="00E50CAD" w:rsidRDefault="008F2532" w:rsidP="003019BA">
      <w:r>
        <w:rPr>
          <w:noProof/>
          <w:lang w:val="en-AU" w:eastAsia="en-AU"/>
        </w:rPr>
        <w:drawing>
          <wp:inline distT="0" distB="0" distL="0" distR="0">
            <wp:extent cx="8498205" cy="6012815"/>
            <wp:effectExtent l="4445"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lans for Stamping - DA19_0865 - DA Plans - 33 Boyd Street Tweed Heads_Page_01.jpg"/>
                    <pic:cNvPicPr/>
                  </pic:nvPicPr>
                  <pic:blipFill>
                    <a:blip r:embed="rId22">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p>
    <w:p w:rsidR="003019BA" w:rsidRDefault="00995198" w:rsidP="003019BA">
      <w:pPr>
        <w:rPr>
          <w:b/>
          <w:color w:val="FF0000"/>
        </w:rPr>
      </w:pPr>
      <w:r>
        <w:rPr>
          <w:b/>
          <w:noProof/>
          <w:color w:val="FF0000"/>
          <w:lang w:val="en-AU" w:eastAsia="en-AU"/>
        </w:rPr>
        <w:drawing>
          <wp:inline distT="0" distB="0" distL="0" distR="0">
            <wp:extent cx="8498205" cy="6012815"/>
            <wp:effectExtent l="4445"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ns for Stamping - DA19_0865 - DA Plans - 33 Boyd Street Tweed Heads_Page_02.jp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498205" cy="6012815"/>
            <wp:effectExtent l="4445"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lans for Stamping - DA19_0865 - DA Plans - 33 Boyd Street Tweed Heads_Page_03.jp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498205" cy="6012815"/>
            <wp:effectExtent l="4445"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lans for Stamping - DA19_0865 - DA Plans - 33 Boyd Street Tweed Heads_Page_04.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498205" cy="6012815"/>
            <wp:effectExtent l="4445" t="0" r="254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ns for Stamping - DA19_0865 - DA Plans - 33 Boyd Street Tweed Heads_Page_05.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503285" cy="6012815"/>
            <wp:effectExtent l="6985"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ans for Stamping - DA19_0865 - DA Plans - 33 Boyd Street Tweed Heads_Page_06.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850328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s for Stamping - DA19_0865 - DA Plans - 33 Boyd Street Tweed Heads_Page_07.jp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lans for Stamping - DA19_0865 - DA Plans - 33 Boyd Street Tweed Heads_Page_08.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850201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lans for Stamping - DA19_0865 - DA Plans - 33 Boyd Street Tweed Heads_Page_09.jp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lans for Stamping - DA19_0865 - DA Plans - 33 Boyd Street Tweed Heads_Page_10.jp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lans for Stamping - DA19_0865 - DA Plans - 33 Boyd Street Tweed Heads_Page_11.jpg"/>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lans for Stamping - DA19_0865 - DA Plans - 33 Boyd Street Tweed Heads_Page_12.jpg"/>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498205" cy="6012815"/>
            <wp:effectExtent l="4445" t="0" r="254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lans for Stamping - DA19_0865 - DA Plans - 33 Boyd Street Tweed Heads_Page_13.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lans for Stamping - DA19_0865 - DA Plans - 33 Boyd Street Tweed Heads_Page_14.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498205" cy="6012815"/>
            <wp:effectExtent l="4445" t="0" r="254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lans for Stamping - DA19_0865 - DA Plans - 33 Boyd Street Tweed Heads_Page_15.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8498205" cy="6012815"/>
                    </a:xfrm>
                    <a:prstGeom prst="rect">
                      <a:avLst/>
                    </a:prstGeom>
                  </pic:spPr>
                </pic:pic>
              </a:graphicData>
            </a:graphic>
          </wp:inline>
        </w:drawing>
      </w:r>
      <w:r>
        <w:rPr>
          <w:b/>
          <w:noProof/>
          <w:color w:val="FF0000"/>
          <w:lang w:val="en-AU" w:eastAsia="en-AU"/>
        </w:rPr>
        <w:drawing>
          <wp:inline distT="0" distB="0" distL="0" distR="0">
            <wp:extent cx="8502015" cy="6012815"/>
            <wp:effectExtent l="6350" t="0" r="63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ns for Stamping - DA19_0865 - DA Plans - 33 Boyd Street Tweed Heads_Page_16.jpg"/>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8502015" cy="6012815"/>
                    </a:xfrm>
                    <a:prstGeom prst="rect">
                      <a:avLst/>
                    </a:prstGeom>
                  </pic:spPr>
                </pic:pic>
              </a:graphicData>
            </a:graphic>
          </wp:inline>
        </w:drawing>
      </w:r>
      <w:r>
        <w:rPr>
          <w:b/>
          <w:noProof/>
          <w:color w:val="FF0000"/>
          <w:lang w:val="en-AU" w:eastAsia="en-AU"/>
        </w:rPr>
        <w:drawing>
          <wp:inline distT="0" distB="0" distL="0" distR="0">
            <wp:extent cx="8514080" cy="6012815"/>
            <wp:effectExtent l="0" t="6668"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lans for Stamping - DA19_0865 - DA Plans - 33 Boyd Street Tweed Heads_Page_17.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514080" cy="6012815"/>
                    </a:xfrm>
                    <a:prstGeom prst="rect">
                      <a:avLst/>
                    </a:prstGeom>
                  </pic:spPr>
                </pic:pic>
              </a:graphicData>
            </a:graphic>
          </wp:inline>
        </w:drawing>
      </w:r>
    </w:p>
    <w:p w:rsidR="003019BA" w:rsidRDefault="003019BA" w:rsidP="003019BA">
      <w:r>
        <w:br w:type="page"/>
      </w:r>
    </w:p>
    <w:p w:rsidR="003019BA" w:rsidRPr="00F76B35" w:rsidRDefault="003019BA" w:rsidP="003019BA">
      <w:pPr>
        <w:rPr>
          <w:rFonts w:ascii="Arial Bold" w:hAnsi="Arial Bold"/>
          <w:b/>
          <w:bCs/>
          <w:caps/>
        </w:rPr>
      </w:pPr>
      <w:r w:rsidRPr="00F76B35">
        <w:rPr>
          <w:rFonts w:ascii="Arial Bold" w:hAnsi="Arial Bold"/>
          <w:b/>
          <w:bCs/>
          <w:caps/>
        </w:rPr>
        <w:t xml:space="preserve">Considerations Under Section </w:t>
      </w:r>
      <w:r>
        <w:rPr>
          <w:rFonts w:ascii="Arial Bold" w:hAnsi="Arial Bold"/>
          <w:b/>
          <w:bCs/>
          <w:caps/>
        </w:rPr>
        <w:t>4.15</w:t>
      </w:r>
      <w:r w:rsidRPr="00F76B35">
        <w:rPr>
          <w:rFonts w:ascii="Arial Bold" w:hAnsi="Arial Bold"/>
          <w:b/>
          <w:bCs/>
          <w:caps/>
        </w:rPr>
        <w:t xml:space="preserve"> Of The Environmental Planning And Assessment Act 1979</w:t>
      </w:r>
      <w:r>
        <w:rPr>
          <w:rFonts w:ascii="Arial Bold" w:hAnsi="Arial Bold"/>
          <w:b/>
          <w:bCs/>
          <w:caps/>
        </w:rPr>
        <w:t>:</w:t>
      </w:r>
    </w:p>
    <w:p w:rsidR="003019BA" w:rsidRDefault="003019BA" w:rsidP="003019BA">
      <w:pPr>
        <w:rPr>
          <w:b/>
          <w:bCs/>
        </w:rPr>
      </w:pPr>
    </w:p>
    <w:p w:rsidR="003019BA" w:rsidRDefault="003019BA" w:rsidP="003019BA">
      <w:pPr>
        <w:rPr>
          <w:b/>
          <w:bCs/>
        </w:rPr>
      </w:pPr>
      <w:r>
        <w:rPr>
          <w:b/>
          <w:bCs/>
        </w:rPr>
        <w:t>(a)</w:t>
      </w:r>
      <w:r>
        <w:rPr>
          <w:b/>
          <w:bCs/>
        </w:rPr>
        <w:tab/>
        <w:t>(i)</w:t>
      </w:r>
      <w:r>
        <w:rPr>
          <w:b/>
          <w:bCs/>
        </w:rPr>
        <w:tab/>
        <w:t>The provisions of any environmental planning instrument</w:t>
      </w:r>
    </w:p>
    <w:p w:rsidR="003019BA" w:rsidRDefault="003019BA" w:rsidP="003019BA">
      <w:pPr>
        <w:rPr>
          <w:u w:val="single"/>
        </w:rPr>
      </w:pPr>
    </w:p>
    <w:p w:rsidR="003019BA" w:rsidRPr="00737015" w:rsidRDefault="003019BA" w:rsidP="003019BA">
      <w:pPr>
        <w:ind w:left="1134"/>
        <w:rPr>
          <w:b/>
          <w:u w:val="single"/>
        </w:rPr>
      </w:pPr>
      <w:bookmarkStart w:id="15" w:name="LEPTCC2012"/>
      <w:r w:rsidRPr="00737015">
        <w:rPr>
          <w:b/>
          <w:u w:val="single"/>
        </w:rPr>
        <w:t xml:space="preserve">Tweed </w:t>
      </w:r>
      <w:r>
        <w:rPr>
          <w:b/>
          <w:u w:val="single"/>
        </w:rPr>
        <w:t xml:space="preserve">City Centre </w:t>
      </w:r>
      <w:r w:rsidRPr="00737015">
        <w:rPr>
          <w:b/>
          <w:u w:val="single"/>
        </w:rPr>
        <w:t>Local Environmental Plan 20</w:t>
      </w:r>
      <w:r>
        <w:rPr>
          <w:b/>
          <w:u w:val="single"/>
        </w:rPr>
        <w:t>12</w:t>
      </w:r>
    </w:p>
    <w:p w:rsidR="003019BA" w:rsidRDefault="003019BA" w:rsidP="003019BA">
      <w:pPr>
        <w:ind w:left="1134"/>
      </w:pPr>
    </w:p>
    <w:p w:rsidR="003019BA" w:rsidRPr="00737015" w:rsidRDefault="003019BA" w:rsidP="003019BA">
      <w:pPr>
        <w:suppressAutoHyphens/>
        <w:spacing w:line="18" w:lineRule="atLeast"/>
        <w:ind w:left="1134"/>
        <w:rPr>
          <w:spacing w:val="-2"/>
          <w:u w:val="single"/>
        </w:rPr>
      </w:pPr>
      <w:r w:rsidRPr="00737015">
        <w:rPr>
          <w:spacing w:val="-2"/>
          <w:u w:val="single"/>
        </w:rPr>
        <w:t xml:space="preserve">Clause </w:t>
      </w:r>
      <w:r>
        <w:rPr>
          <w:spacing w:val="-2"/>
          <w:u w:val="single"/>
        </w:rPr>
        <w:t>1.2</w:t>
      </w:r>
      <w:r w:rsidRPr="00737015">
        <w:rPr>
          <w:spacing w:val="-2"/>
          <w:u w:val="single"/>
        </w:rPr>
        <w:t xml:space="preserve"> - Aims of the Plan</w:t>
      </w:r>
    </w:p>
    <w:p w:rsidR="003019BA" w:rsidRDefault="003019BA" w:rsidP="003019BA">
      <w:pPr>
        <w:suppressAutoHyphens/>
        <w:spacing w:line="18" w:lineRule="atLeast"/>
        <w:ind w:left="1134"/>
        <w:rPr>
          <w:spacing w:val="-2"/>
        </w:rPr>
      </w:pPr>
    </w:p>
    <w:p w:rsidR="003019BA" w:rsidRDefault="003019BA" w:rsidP="003019BA">
      <w:pPr>
        <w:ind w:left="1134"/>
      </w:pPr>
      <w:r w:rsidRPr="009578B7">
        <w:t>The particular aims of this Plan are as follows:</w:t>
      </w:r>
    </w:p>
    <w:p w:rsidR="003019BA" w:rsidRPr="009578B7" w:rsidRDefault="003019BA" w:rsidP="003019BA">
      <w:pPr>
        <w:ind w:left="1134"/>
      </w:pPr>
    </w:p>
    <w:p w:rsidR="003019BA" w:rsidRPr="009578B7" w:rsidRDefault="003019BA" w:rsidP="003019BA">
      <w:pPr>
        <w:ind w:left="1689" w:hanging="555"/>
        <w:rPr>
          <w:i/>
        </w:rPr>
      </w:pPr>
      <w:r>
        <w:rPr>
          <w:i/>
        </w:rPr>
        <w:t xml:space="preserve">(a) </w:t>
      </w:r>
      <w:r>
        <w:rPr>
          <w:i/>
        </w:rPr>
        <w:tab/>
      </w:r>
      <w:r w:rsidRPr="009578B7">
        <w:rPr>
          <w:i/>
        </w:rPr>
        <w:t>to give effect to the desired outcomes, strategic principles, policies and actions contained in the Council’s adopted strategic planning documents;</w:t>
      </w:r>
    </w:p>
    <w:p w:rsidR="003019BA" w:rsidRPr="009578B7" w:rsidRDefault="003019BA" w:rsidP="003019BA">
      <w:pPr>
        <w:ind w:left="1134"/>
        <w:rPr>
          <w:i/>
        </w:rPr>
      </w:pPr>
    </w:p>
    <w:p w:rsidR="003019BA" w:rsidRPr="009578B7" w:rsidRDefault="003019BA" w:rsidP="003019BA">
      <w:pPr>
        <w:ind w:left="1689" w:hanging="555"/>
        <w:rPr>
          <w:i/>
        </w:rPr>
      </w:pPr>
      <w:r>
        <w:rPr>
          <w:i/>
        </w:rPr>
        <w:t>(b)</w:t>
      </w:r>
      <w:r>
        <w:rPr>
          <w:i/>
        </w:rPr>
        <w:tab/>
      </w:r>
      <w:r w:rsidRPr="009578B7">
        <w:rPr>
          <w:i/>
        </w:rPr>
        <w:t>to promote employment, residential, recreational, arts, social, cultural and tourism opportunities in Tweed City Centre;</w:t>
      </w:r>
    </w:p>
    <w:p w:rsidR="003019BA" w:rsidRPr="009578B7" w:rsidRDefault="003019BA" w:rsidP="003019BA">
      <w:pPr>
        <w:ind w:left="1134"/>
        <w:rPr>
          <w:i/>
        </w:rPr>
      </w:pPr>
    </w:p>
    <w:p w:rsidR="003019BA" w:rsidRPr="009578B7" w:rsidRDefault="003019BA" w:rsidP="003019BA">
      <w:pPr>
        <w:ind w:left="1689" w:hanging="555"/>
        <w:rPr>
          <w:i/>
        </w:rPr>
      </w:pPr>
      <w:r>
        <w:rPr>
          <w:i/>
        </w:rPr>
        <w:t>(c)</w:t>
      </w:r>
      <w:r>
        <w:rPr>
          <w:i/>
        </w:rPr>
        <w:tab/>
      </w:r>
      <w:r w:rsidRPr="009578B7">
        <w:rPr>
          <w:i/>
        </w:rPr>
        <w:t>to encourage the responsible sustainable management and conservation of Tweed City Centre’s natural and environmentally sensitive areas, the built environment and cultural heritage;</w:t>
      </w:r>
    </w:p>
    <w:p w:rsidR="003019BA" w:rsidRPr="009578B7" w:rsidRDefault="003019BA" w:rsidP="003019BA">
      <w:pPr>
        <w:ind w:left="1134"/>
        <w:rPr>
          <w:i/>
        </w:rPr>
      </w:pPr>
    </w:p>
    <w:p w:rsidR="003019BA" w:rsidRPr="009578B7" w:rsidRDefault="003019BA" w:rsidP="003019BA">
      <w:pPr>
        <w:ind w:left="1689" w:hanging="555"/>
        <w:rPr>
          <w:i/>
        </w:rPr>
      </w:pPr>
      <w:r>
        <w:rPr>
          <w:i/>
        </w:rPr>
        <w:t>(d)</w:t>
      </w:r>
      <w:r>
        <w:rPr>
          <w:i/>
        </w:rPr>
        <w:tab/>
      </w:r>
      <w:r w:rsidRPr="009578B7">
        <w:rPr>
          <w:i/>
        </w:rPr>
        <w:t>to promote development that is consistent with the principles of ecologically sustainable development;</w:t>
      </w:r>
    </w:p>
    <w:p w:rsidR="003019BA" w:rsidRPr="009578B7" w:rsidRDefault="003019BA" w:rsidP="003019BA">
      <w:pPr>
        <w:ind w:left="1134"/>
        <w:rPr>
          <w:i/>
        </w:rPr>
      </w:pPr>
    </w:p>
    <w:p w:rsidR="003019BA" w:rsidRPr="009578B7" w:rsidRDefault="003019BA" w:rsidP="003019BA">
      <w:pPr>
        <w:ind w:left="1134"/>
        <w:rPr>
          <w:i/>
        </w:rPr>
      </w:pPr>
      <w:r>
        <w:rPr>
          <w:i/>
        </w:rPr>
        <w:t>(e)</w:t>
      </w:r>
      <w:r>
        <w:rPr>
          <w:i/>
        </w:rPr>
        <w:tab/>
      </w:r>
      <w:r w:rsidRPr="009578B7">
        <w:rPr>
          <w:i/>
        </w:rPr>
        <w:t>to promote the economic revitalisation of Tweed City Centre;</w:t>
      </w:r>
    </w:p>
    <w:p w:rsidR="003019BA" w:rsidRPr="009578B7" w:rsidRDefault="003019BA" w:rsidP="003019BA">
      <w:pPr>
        <w:ind w:left="1134"/>
        <w:rPr>
          <w:i/>
        </w:rPr>
      </w:pPr>
    </w:p>
    <w:p w:rsidR="003019BA" w:rsidRPr="009578B7" w:rsidRDefault="003019BA" w:rsidP="003019BA">
      <w:pPr>
        <w:ind w:left="1689" w:hanging="555"/>
        <w:rPr>
          <w:i/>
        </w:rPr>
      </w:pPr>
      <w:r>
        <w:rPr>
          <w:i/>
        </w:rPr>
        <w:t>(f)</w:t>
      </w:r>
      <w:r>
        <w:rPr>
          <w:i/>
        </w:rPr>
        <w:tab/>
      </w:r>
      <w:r w:rsidRPr="009578B7">
        <w:rPr>
          <w:i/>
        </w:rPr>
        <w:t xml:space="preserve">to strengthen Tweed City Centre as a multi functional and innovative regional centre that encourages employment and economic growth; </w:t>
      </w:r>
    </w:p>
    <w:p w:rsidR="003019BA" w:rsidRPr="009578B7" w:rsidRDefault="003019BA" w:rsidP="003019BA">
      <w:pPr>
        <w:ind w:left="1134"/>
        <w:rPr>
          <w:i/>
        </w:rPr>
      </w:pPr>
    </w:p>
    <w:p w:rsidR="003019BA" w:rsidRPr="009578B7" w:rsidRDefault="003019BA" w:rsidP="003019BA">
      <w:pPr>
        <w:ind w:left="1689" w:hanging="555"/>
        <w:rPr>
          <w:i/>
        </w:rPr>
      </w:pPr>
      <w:r>
        <w:rPr>
          <w:i/>
        </w:rPr>
        <w:t>(g)</w:t>
      </w:r>
      <w:r>
        <w:rPr>
          <w:i/>
        </w:rPr>
        <w:tab/>
        <w:t>t</w:t>
      </w:r>
      <w:r w:rsidRPr="009578B7">
        <w:rPr>
          <w:i/>
        </w:rPr>
        <w:t>o protect and enhance the vitality, identity and diversity of Tweed City Centre; and</w:t>
      </w:r>
    </w:p>
    <w:p w:rsidR="003019BA" w:rsidRPr="009578B7" w:rsidRDefault="003019BA" w:rsidP="003019BA">
      <w:pPr>
        <w:ind w:left="1134"/>
        <w:rPr>
          <w:i/>
        </w:rPr>
      </w:pPr>
    </w:p>
    <w:p w:rsidR="003019BA" w:rsidRPr="009578B7" w:rsidRDefault="003019BA" w:rsidP="003019BA">
      <w:pPr>
        <w:ind w:left="1689" w:hanging="555"/>
        <w:rPr>
          <w:i/>
        </w:rPr>
      </w:pPr>
      <w:r w:rsidRPr="009578B7">
        <w:rPr>
          <w:i/>
        </w:rPr>
        <w:t>(h)</w:t>
      </w:r>
      <w:r>
        <w:rPr>
          <w:i/>
        </w:rPr>
        <w:tab/>
      </w:r>
      <w:r w:rsidRPr="009578B7">
        <w:rPr>
          <w:i/>
        </w:rPr>
        <w:t>to facilitate building design excellence appropriate to a regional city in Tweed City Centre</w:t>
      </w:r>
    </w:p>
    <w:p w:rsidR="003019BA" w:rsidRDefault="003019BA" w:rsidP="003019BA">
      <w:pPr>
        <w:suppressAutoHyphens/>
        <w:spacing w:line="18" w:lineRule="atLeast"/>
        <w:ind w:left="1134"/>
        <w:rPr>
          <w:spacing w:val="-2"/>
        </w:rPr>
      </w:pPr>
    </w:p>
    <w:p w:rsidR="003019BA" w:rsidRDefault="003019BA" w:rsidP="003019BA">
      <w:pPr>
        <w:suppressAutoHyphens/>
        <w:spacing w:line="18" w:lineRule="atLeast"/>
        <w:ind w:left="1134"/>
        <w:rPr>
          <w:spacing w:val="-2"/>
          <w:szCs w:val="24"/>
        </w:rPr>
      </w:pPr>
      <w:r>
        <w:rPr>
          <w:spacing w:val="-2"/>
          <w:szCs w:val="24"/>
        </w:rPr>
        <w:t>The erection of a residential flat building on the subject site is consistent with the strategic principles for the locality as it will result in an increased residential density and provide additional housing choice.</w:t>
      </w:r>
    </w:p>
    <w:p w:rsidR="003019BA" w:rsidRPr="009D6FB0" w:rsidRDefault="003019BA" w:rsidP="003019BA">
      <w:pPr>
        <w:suppressAutoHyphens/>
        <w:spacing w:line="18" w:lineRule="atLeast"/>
        <w:ind w:left="1134"/>
        <w:rPr>
          <w:spacing w:val="-2"/>
        </w:rPr>
      </w:pPr>
    </w:p>
    <w:p w:rsidR="003019BA" w:rsidRPr="00737015" w:rsidRDefault="003019BA" w:rsidP="003019BA">
      <w:pPr>
        <w:suppressAutoHyphens/>
        <w:spacing w:line="18" w:lineRule="atLeast"/>
        <w:ind w:left="1134"/>
        <w:rPr>
          <w:spacing w:val="-2"/>
          <w:u w:val="single"/>
        </w:rPr>
      </w:pPr>
      <w:r w:rsidRPr="00737015">
        <w:rPr>
          <w:spacing w:val="-2"/>
          <w:u w:val="single"/>
        </w:rPr>
        <w:t xml:space="preserve">Clause </w:t>
      </w:r>
      <w:r>
        <w:rPr>
          <w:spacing w:val="-2"/>
          <w:u w:val="single"/>
        </w:rPr>
        <w:t>2.3</w:t>
      </w:r>
      <w:r w:rsidRPr="00737015">
        <w:rPr>
          <w:spacing w:val="-2"/>
          <w:u w:val="single"/>
        </w:rPr>
        <w:t xml:space="preserve"> </w:t>
      </w:r>
      <w:r>
        <w:rPr>
          <w:spacing w:val="-2"/>
          <w:u w:val="single"/>
        </w:rPr>
        <w:t>–</w:t>
      </w:r>
      <w:r w:rsidRPr="00737015">
        <w:rPr>
          <w:spacing w:val="-2"/>
          <w:u w:val="single"/>
        </w:rPr>
        <w:t xml:space="preserve"> </w:t>
      </w:r>
      <w:r>
        <w:rPr>
          <w:spacing w:val="-2"/>
          <w:u w:val="single"/>
        </w:rPr>
        <w:t>Zone objectives and Land use table</w:t>
      </w:r>
    </w:p>
    <w:p w:rsidR="003019BA" w:rsidRDefault="003019BA" w:rsidP="003019BA">
      <w:pPr>
        <w:suppressAutoHyphens/>
        <w:spacing w:line="18" w:lineRule="atLeast"/>
        <w:ind w:left="1134"/>
        <w:rPr>
          <w:spacing w:val="-2"/>
        </w:rPr>
      </w:pPr>
    </w:p>
    <w:p w:rsidR="003019BA" w:rsidRDefault="003019BA" w:rsidP="003019BA">
      <w:pPr>
        <w:suppressAutoHyphens/>
        <w:spacing w:line="18" w:lineRule="atLeast"/>
        <w:ind w:left="1134"/>
        <w:rPr>
          <w:spacing w:val="-2"/>
        </w:rPr>
      </w:pPr>
      <w:r>
        <w:rPr>
          <w:spacing w:val="-2"/>
        </w:rPr>
        <w:t xml:space="preserve">The consent authority must have regard to the objectives for development in a zone when determining an application in respect of land within that zone. </w:t>
      </w:r>
    </w:p>
    <w:p w:rsidR="003019BA" w:rsidRDefault="003019BA" w:rsidP="003019BA">
      <w:pPr>
        <w:suppressAutoHyphens/>
        <w:spacing w:line="18" w:lineRule="atLeast"/>
        <w:ind w:left="1134"/>
        <w:rPr>
          <w:spacing w:val="-2"/>
        </w:rPr>
      </w:pPr>
    </w:p>
    <w:p w:rsidR="003019BA" w:rsidRPr="009578B7" w:rsidRDefault="003019BA" w:rsidP="003019BA">
      <w:pPr>
        <w:suppressAutoHyphens/>
        <w:spacing w:line="18" w:lineRule="atLeast"/>
        <w:ind w:left="1134"/>
        <w:rPr>
          <w:spacing w:val="-2"/>
          <w:szCs w:val="24"/>
        </w:rPr>
      </w:pPr>
      <w:r>
        <w:rPr>
          <w:spacing w:val="-2"/>
        </w:rPr>
        <w:t xml:space="preserve">The development site is zoned R3 Medium Density.  The </w:t>
      </w:r>
      <w:r w:rsidRPr="009578B7">
        <w:rPr>
          <w:spacing w:val="-2"/>
          <w:szCs w:val="24"/>
        </w:rPr>
        <w:t>objectives of the R3 zoning are:</w:t>
      </w:r>
    </w:p>
    <w:p w:rsidR="003019BA" w:rsidRPr="009578B7" w:rsidRDefault="003019BA" w:rsidP="003019BA">
      <w:pPr>
        <w:suppressAutoHyphens/>
        <w:spacing w:line="18" w:lineRule="atLeast"/>
        <w:ind w:left="1134"/>
        <w:rPr>
          <w:spacing w:val="-2"/>
          <w:szCs w:val="24"/>
        </w:rPr>
      </w:pPr>
    </w:p>
    <w:p w:rsidR="003019BA" w:rsidRPr="009578B7" w:rsidRDefault="003019BA" w:rsidP="002B0500">
      <w:pPr>
        <w:pStyle w:val="ListParagraph"/>
        <w:numPr>
          <w:ilvl w:val="0"/>
          <w:numId w:val="4"/>
        </w:num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line="18" w:lineRule="atLeast"/>
        <w:jc w:val="left"/>
        <w:textAlignment w:val="auto"/>
        <w:rPr>
          <w:spacing w:val="-2"/>
          <w:szCs w:val="24"/>
        </w:rPr>
      </w:pPr>
      <w:r w:rsidRPr="009578B7">
        <w:rPr>
          <w:spacing w:val="-2"/>
          <w:szCs w:val="24"/>
        </w:rPr>
        <w:t>To provide for the housing needs of the community within a medium density residential environment;</w:t>
      </w:r>
    </w:p>
    <w:p w:rsidR="003019BA" w:rsidRPr="009578B7" w:rsidRDefault="003019BA" w:rsidP="002B0500">
      <w:pPr>
        <w:pStyle w:val="ListParagraph"/>
        <w:numPr>
          <w:ilvl w:val="0"/>
          <w:numId w:val="4"/>
        </w:num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line="18" w:lineRule="atLeast"/>
        <w:jc w:val="left"/>
        <w:textAlignment w:val="auto"/>
        <w:rPr>
          <w:spacing w:val="-2"/>
          <w:szCs w:val="24"/>
        </w:rPr>
      </w:pPr>
      <w:r w:rsidRPr="009578B7">
        <w:rPr>
          <w:spacing w:val="-2"/>
          <w:szCs w:val="24"/>
        </w:rPr>
        <w:t>To provide a variety of housing types within a medium density residential environment; and</w:t>
      </w:r>
    </w:p>
    <w:p w:rsidR="003019BA" w:rsidRPr="009578B7" w:rsidRDefault="003019BA" w:rsidP="002B0500">
      <w:pPr>
        <w:pStyle w:val="ListParagraph"/>
        <w:numPr>
          <w:ilvl w:val="0"/>
          <w:numId w:val="4"/>
        </w:num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line="18" w:lineRule="atLeast"/>
        <w:jc w:val="left"/>
        <w:textAlignment w:val="auto"/>
        <w:rPr>
          <w:spacing w:val="-2"/>
          <w:szCs w:val="24"/>
        </w:rPr>
      </w:pPr>
      <w:r w:rsidRPr="009578B7">
        <w:rPr>
          <w:spacing w:val="-2"/>
          <w:szCs w:val="24"/>
        </w:rPr>
        <w:t xml:space="preserve">To enable other land uses that provide facilities or services to meet the day to day needs of residents. </w:t>
      </w:r>
    </w:p>
    <w:p w:rsidR="003019BA" w:rsidRPr="009578B7" w:rsidRDefault="003019BA" w:rsidP="003019BA">
      <w:pPr>
        <w:suppressAutoHyphens/>
        <w:spacing w:line="18" w:lineRule="atLeast"/>
        <w:ind w:left="1134"/>
        <w:rPr>
          <w:spacing w:val="-2"/>
          <w:szCs w:val="24"/>
        </w:rPr>
      </w:pPr>
    </w:p>
    <w:p w:rsidR="003019BA" w:rsidRPr="007D1DF0" w:rsidRDefault="003019BA" w:rsidP="003019BA">
      <w:pPr>
        <w:suppressAutoHyphens/>
        <w:spacing w:line="18" w:lineRule="atLeast"/>
        <w:ind w:left="1134"/>
        <w:rPr>
          <w:spacing w:val="-2"/>
          <w:szCs w:val="24"/>
        </w:rPr>
      </w:pPr>
      <w:r w:rsidRPr="007D1DF0">
        <w:rPr>
          <w:spacing w:val="-2"/>
          <w:szCs w:val="24"/>
        </w:rPr>
        <w:t>The proposed residential flat building is consistent with the first and second objectives of the R3 zone, by virtue of the provision of medium density housing choice through delivery of 1 and 2 bedroom apartments</w:t>
      </w:r>
      <w:r>
        <w:rPr>
          <w:spacing w:val="-2"/>
          <w:szCs w:val="24"/>
        </w:rPr>
        <w:t xml:space="preserve"> to be used as affordable housing as defined under the SEPP (Affordable Rental Housing) 2009.  </w:t>
      </w:r>
    </w:p>
    <w:p w:rsidR="003019BA" w:rsidRPr="009D6FB0" w:rsidRDefault="003019BA" w:rsidP="003019BA">
      <w:pPr>
        <w:suppressAutoHyphens/>
        <w:spacing w:line="18" w:lineRule="atLeast"/>
        <w:ind w:left="1134"/>
        <w:rPr>
          <w:spacing w:val="-2"/>
        </w:rPr>
      </w:pPr>
    </w:p>
    <w:p w:rsidR="003019BA" w:rsidRDefault="003019BA" w:rsidP="003019BA">
      <w:pPr>
        <w:suppressAutoHyphens/>
        <w:spacing w:line="18" w:lineRule="atLeast"/>
        <w:ind w:left="1134"/>
        <w:rPr>
          <w:spacing w:val="-2"/>
          <w:u w:val="single"/>
        </w:rPr>
      </w:pPr>
      <w:r w:rsidRPr="00737015">
        <w:rPr>
          <w:spacing w:val="-2"/>
          <w:u w:val="single"/>
        </w:rPr>
        <w:t xml:space="preserve">Clause </w:t>
      </w:r>
      <w:r>
        <w:rPr>
          <w:spacing w:val="-2"/>
          <w:u w:val="single"/>
        </w:rPr>
        <w:t>4.1 –</w:t>
      </w:r>
      <w:r w:rsidRPr="00737015">
        <w:rPr>
          <w:spacing w:val="-2"/>
          <w:u w:val="single"/>
        </w:rPr>
        <w:t xml:space="preserve"> </w:t>
      </w:r>
      <w:r>
        <w:rPr>
          <w:spacing w:val="-2"/>
          <w:u w:val="single"/>
        </w:rPr>
        <w:t>Minimum Subdivision lot size</w:t>
      </w:r>
    </w:p>
    <w:p w:rsidR="003019BA" w:rsidRDefault="003019BA" w:rsidP="003019BA">
      <w:pPr>
        <w:suppressAutoHyphens/>
        <w:spacing w:line="18" w:lineRule="atLeast"/>
        <w:ind w:left="1134"/>
        <w:rPr>
          <w:spacing w:val="-2"/>
          <w:u w:val="single"/>
        </w:rPr>
      </w:pPr>
    </w:p>
    <w:p w:rsidR="003019BA" w:rsidRPr="007D1DF0" w:rsidRDefault="003019BA" w:rsidP="003019BA">
      <w:pPr>
        <w:suppressAutoHyphens/>
        <w:spacing w:line="18" w:lineRule="atLeast"/>
        <w:ind w:left="1134"/>
        <w:rPr>
          <w:spacing w:val="-2"/>
        </w:rPr>
      </w:pPr>
      <w:r w:rsidRPr="007D1DF0">
        <w:rPr>
          <w:spacing w:val="-2"/>
        </w:rPr>
        <w:t>Not applicable – no subdivision is proposed as part of the subject application.</w:t>
      </w:r>
    </w:p>
    <w:p w:rsidR="003019BA" w:rsidRDefault="003019BA" w:rsidP="003019BA">
      <w:pPr>
        <w:suppressAutoHyphens/>
        <w:spacing w:line="18" w:lineRule="atLeast"/>
        <w:ind w:left="1134"/>
        <w:rPr>
          <w:spacing w:val="-2"/>
          <w:u w:val="single"/>
        </w:rPr>
      </w:pPr>
    </w:p>
    <w:p w:rsidR="003019BA" w:rsidRPr="000F657D" w:rsidRDefault="003019BA" w:rsidP="003019BA">
      <w:pPr>
        <w:ind w:left="1134"/>
        <w:rPr>
          <w:u w:val="single"/>
        </w:rPr>
      </w:pPr>
      <w:r w:rsidRPr="000F657D">
        <w:rPr>
          <w:u w:val="single"/>
        </w:rPr>
        <w:t>Clause 4.1AA - Minimum subdivision lot size for community title scheme</w:t>
      </w:r>
    </w:p>
    <w:p w:rsidR="003019BA" w:rsidRDefault="003019BA" w:rsidP="003019BA">
      <w:pPr>
        <w:suppressAutoHyphens/>
        <w:spacing w:line="18" w:lineRule="atLeast"/>
        <w:ind w:left="1134"/>
        <w:rPr>
          <w:spacing w:val="-2"/>
          <w:u w:val="single"/>
        </w:rPr>
      </w:pPr>
    </w:p>
    <w:p w:rsidR="003019BA" w:rsidRPr="007D1DF0" w:rsidRDefault="003019BA" w:rsidP="003019BA">
      <w:pPr>
        <w:suppressAutoHyphens/>
        <w:spacing w:line="18" w:lineRule="atLeast"/>
        <w:ind w:left="1134"/>
        <w:rPr>
          <w:spacing w:val="-2"/>
        </w:rPr>
      </w:pPr>
      <w:r w:rsidRPr="007D1DF0">
        <w:rPr>
          <w:spacing w:val="-2"/>
        </w:rPr>
        <w:t>Not applicable – no subdivision is proposed as part of the subject application.</w:t>
      </w:r>
    </w:p>
    <w:p w:rsidR="003019BA" w:rsidRDefault="003019BA" w:rsidP="003019BA">
      <w:pPr>
        <w:suppressAutoHyphens/>
        <w:spacing w:line="18" w:lineRule="atLeast"/>
        <w:ind w:left="1134"/>
        <w:rPr>
          <w:spacing w:val="-2"/>
          <w:u w:val="single"/>
        </w:rPr>
      </w:pPr>
    </w:p>
    <w:p w:rsidR="003019BA" w:rsidRDefault="003019BA" w:rsidP="003019BA">
      <w:pPr>
        <w:suppressAutoHyphens/>
        <w:spacing w:line="18" w:lineRule="atLeast"/>
        <w:ind w:left="1134"/>
        <w:rPr>
          <w:spacing w:val="-2"/>
          <w:u w:val="single"/>
        </w:rPr>
      </w:pPr>
      <w:r>
        <w:rPr>
          <w:spacing w:val="-2"/>
          <w:u w:val="single"/>
        </w:rPr>
        <w:t>Clause 4.3– Height of Buildings</w:t>
      </w:r>
    </w:p>
    <w:p w:rsidR="003019BA" w:rsidRDefault="003019BA" w:rsidP="003019BA">
      <w:pPr>
        <w:suppressAutoHyphens/>
        <w:spacing w:line="18" w:lineRule="atLeast"/>
        <w:ind w:left="1134"/>
        <w:rPr>
          <w:spacing w:val="-2"/>
          <w:u w:val="single"/>
        </w:rPr>
      </w:pPr>
    </w:p>
    <w:p w:rsidR="003019BA" w:rsidRDefault="003019BA" w:rsidP="003019BA">
      <w:pPr>
        <w:ind w:left="1134"/>
      </w:pPr>
      <w:r w:rsidRPr="009578B7">
        <w:t>The objectives of this clause are as follows:</w:t>
      </w:r>
    </w:p>
    <w:p w:rsidR="003019BA" w:rsidRPr="009578B7" w:rsidRDefault="003019BA" w:rsidP="003019BA">
      <w:pPr>
        <w:ind w:left="1134"/>
      </w:pPr>
    </w:p>
    <w:p w:rsidR="003019BA" w:rsidRDefault="003019BA" w:rsidP="003019BA">
      <w:pPr>
        <w:ind w:left="1134"/>
      </w:pPr>
      <w:r>
        <w:t>(a)</w:t>
      </w:r>
      <w:r>
        <w:tab/>
      </w:r>
      <w:r w:rsidRPr="009578B7">
        <w:t>to establish the maximum height for which a building can be designed,</w:t>
      </w:r>
    </w:p>
    <w:p w:rsidR="003019BA" w:rsidRPr="009578B7" w:rsidRDefault="003019BA" w:rsidP="003019BA">
      <w:pPr>
        <w:ind w:left="1134"/>
      </w:pPr>
    </w:p>
    <w:p w:rsidR="003019BA" w:rsidRDefault="003019BA" w:rsidP="003019BA">
      <w:pPr>
        <w:ind w:left="1689" w:hanging="555"/>
      </w:pPr>
      <w:r>
        <w:t>(b)</w:t>
      </w:r>
      <w:r>
        <w:tab/>
      </w:r>
      <w:r w:rsidRPr="009578B7">
        <w:t>to ensure that building height relates to the land’s capability to provide and maintain an appropriate urban character and level of amenity,</w:t>
      </w:r>
    </w:p>
    <w:p w:rsidR="003019BA" w:rsidRPr="009578B7" w:rsidRDefault="003019BA" w:rsidP="003019BA">
      <w:pPr>
        <w:ind w:left="1134"/>
      </w:pPr>
    </w:p>
    <w:p w:rsidR="003019BA" w:rsidRDefault="003019BA" w:rsidP="003019BA">
      <w:pPr>
        <w:ind w:left="1689" w:hanging="555"/>
      </w:pPr>
      <w:r>
        <w:t>(c)</w:t>
      </w:r>
      <w:r>
        <w:tab/>
      </w:r>
      <w:r w:rsidRPr="009578B7">
        <w:t>to ensure that taller development is located in more structured urbanised areas that are serviced by urban support facilities,</w:t>
      </w:r>
    </w:p>
    <w:p w:rsidR="003019BA" w:rsidRPr="009578B7" w:rsidRDefault="003019BA" w:rsidP="003019BA">
      <w:pPr>
        <w:ind w:left="1134"/>
      </w:pPr>
    </w:p>
    <w:p w:rsidR="003019BA" w:rsidRDefault="003019BA" w:rsidP="003019BA">
      <w:pPr>
        <w:ind w:left="1689" w:hanging="555"/>
      </w:pPr>
      <w:r>
        <w:t>(d)</w:t>
      </w:r>
      <w:r>
        <w:tab/>
      </w:r>
      <w:r w:rsidRPr="009578B7">
        <w:t>to encourage greater population density in less car-dependant urban areas,</w:t>
      </w:r>
    </w:p>
    <w:p w:rsidR="003019BA" w:rsidRPr="009578B7" w:rsidRDefault="003019BA" w:rsidP="003019BA">
      <w:pPr>
        <w:ind w:left="1134"/>
      </w:pPr>
    </w:p>
    <w:p w:rsidR="003019BA" w:rsidRDefault="003019BA" w:rsidP="003019BA">
      <w:pPr>
        <w:ind w:left="1689" w:hanging="555"/>
      </w:pPr>
      <w:r>
        <w:t>(e)</w:t>
      </w:r>
      <w:r>
        <w:tab/>
      </w:r>
      <w:r w:rsidRPr="009578B7">
        <w:t>to enable a transition in building heights between urban areas comprised of different characteristics,</w:t>
      </w:r>
    </w:p>
    <w:p w:rsidR="003019BA" w:rsidRPr="009578B7" w:rsidRDefault="003019BA" w:rsidP="003019BA">
      <w:pPr>
        <w:ind w:left="1134"/>
      </w:pPr>
    </w:p>
    <w:p w:rsidR="003019BA" w:rsidRDefault="003019BA" w:rsidP="003019BA">
      <w:pPr>
        <w:ind w:left="1689" w:hanging="555"/>
      </w:pPr>
      <w:r>
        <w:t>(f)</w:t>
      </w:r>
      <w:r>
        <w:tab/>
      </w:r>
      <w:r w:rsidRPr="009578B7">
        <w:t>to limit the impact of the height of a building on the existing natural and built environment,</w:t>
      </w:r>
    </w:p>
    <w:p w:rsidR="003019BA" w:rsidRPr="009578B7" w:rsidRDefault="003019BA" w:rsidP="003019BA">
      <w:pPr>
        <w:ind w:left="1134"/>
      </w:pPr>
    </w:p>
    <w:p w:rsidR="003019BA" w:rsidRDefault="003019BA" w:rsidP="003019BA">
      <w:pPr>
        <w:ind w:left="1689" w:hanging="555"/>
      </w:pPr>
      <w:r>
        <w:t>(g)</w:t>
      </w:r>
      <w:r>
        <w:tab/>
      </w:r>
      <w:r w:rsidRPr="009578B7">
        <w:t>to prevent gross overshadowing impacts on the natural and built environment.</w:t>
      </w:r>
    </w:p>
    <w:p w:rsidR="003019BA" w:rsidRPr="007D1DF0" w:rsidRDefault="003019BA" w:rsidP="003019BA">
      <w:pPr>
        <w:tabs>
          <w:tab w:val="clear" w:pos="567"/>
          <w:tab w:val="clear" w:pos="1134"/>
        </w:tabs>
        <w:ind w:left="1134"/>
        <w:rPr>
          <w:szCs w:val="24"/>
        </w:rPr>
      </w:pPr>
    </w:p>
    <w:p w:rsidR="003019BA" w:rsidRPr="007D1DF0"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szCs w:val="24"/>
          <w:lang w:val="en" w:eastAsia="en-AU"/>
        </w:rPr>
      </w:pPr>
      <w:r w:rsidRPr="007D1DF0">
        <w:rPr>
          <w:szCs w:val="24"/>
        </w:rPr>
        <w:t xml:space="preserve">The height of a building on any land is not to exceed the maximum height shown for the land on the </w:t>
      </w:r>
      <w:hyperlink r:id="rId39" w:anchor="/view/EPI/2013/14/maps" w:history="1">
        <w:r w:rsidRPr="007D1DF0">
          <w:rPr>
            <w:rStyle w:val="Hyperlink"/>
            <w:i/>
            <w:color w:val="auto"/>
            <w:szCs w:val="24"/>
            <w:u w:val="none"/>
          </w:rPr>
          <w:t>Height of Buildings Map</w:t>
        </w:r>
      </w:hyperlink>
      <w:r w:rsidRPr="007D1DF0">
        <w:rPr>
          <w:i/>
          <w:szCs w:val="24"/>
          <w:lang w:val="en" w:eastAsia="en-AU"/>
        </w:rPr>
        <w:t>,</w:t>
      </w:r>
      <w:r w:rsidRPr="007D1DF0">
        <w:rPr>
          <w:szCs w:val="24"/>
          <w:lang w:val="en" w:eastAsia="en-AU"/>
        </w:rPr>
        <w:t xml:space="preserve"> which for the subject site is 28m from existing ground level.  </w:t>
      </w:r>
      <w:r w:rsidRPr="007D1DF0">
        <w:rPr>
          <w:rFonts w:cs="Arial"/>
          <w:color w:val="262626"/>
          <w:szCs w:val="24"/>
          <w:lang w:val="en-AU" w:eastAsia="en-AU"/>
        </w:rPr>
        <w:t>Proposing a maximum building height of approximately</w:t>
      </w:r>
      <w:r>
        <w:rPr>
          <w:rFonts w:cs="Arial"/>
          <w:color w:val="262626"/>
          <w:szCs w:val="24"/>
          <w:lang w:val="en-AU" w:eastAsia="en-AU"/>
        </w:rPr>
        <w:t xml:space="preserve"> </w:t>
      </w:r>
      <w:r w:rsidRPr="007D1DF0">
        <w:rPr>
          <w:rFonts w:cs="Arial"/>
          <w:color w:val="262626"/>
          <w:szCs w:val="24"/>
          <w:lang w:val="en-AU" w:eastAsia="en-AU"/>
        </w:rPr>
        <w:t>23.95m above existing ground level to the top of the lift overrun</w:t>
      </w:r>
      <w:r>
        <w:rPr>
          <w:rFonts w:cs="Arial"/>
          <w:color w:val="262626"/>
          <w:szCs w:val="24"/>
          <w:lang w:val="en-AU" w:eastAsia="en-AU"/>
        </w:rPr>
        <w:t>.  Accordingly, the proposed development complies with this control.</w:t>
      </w:r>
    </w:p>
    <w:p w:rsidR="003019BA" w:rsidRDefault="003019BA" w:rsidP="003019BA">
      <w:pPr>
        <w:suppressAutoHyphens/>
        <w:spacing w:line="18" w:lineRule="atLeast"/>
        <w:ind w:left="1134"/>
        <w:rPr>
          <w:b/>
          <w:spacing w:val="-2"/>
        </w:rPr>
      </w:pPr>
    </w:p>
    <w:p w:rsidR="003019BA" w:rsidRPr="0032619F" w:rsidRDefault="003019BA" w:rsidP="003019BA">
      <w:pPr>
        <w:suppressAutoHyphens/>
        <w:spacing w:line="18" w:lineRule="atLeast"/>
        <w:ind w:left="1134"/>
        <w:rPr>
          <w:spacing w:val="-2"/>
          <w:u w:val="single"/>
        </w:rPr>
      </w:pPr>
      <w:r w:rsidRPr="0032619F">
        <w:rPr>
          <w:spacing w:val="-2"/>
          <w:u w:val="single"/>
        </w:rPr>
        <w:t>Clause 4.4 – Floor Space Ratio</w:t>
      </w:r>
    </w:p>
    <w:p w:rsidR="003019BA" w:rsidRDefault="003019BA" w:rsidP="003019BA">
      <w:pPr>
        <w:suppressAutoHyphens/>
        <w:spacing w:line="18" w:lineRule="atLeast"/>
        <w:ind w:left="1134"/>
        <w:rPr>
          <w:spacing w:val="-2"/>
        </w:rPr>
      </w:pPr>
    </w:p>
    <w:p w:rsidR="003019BA" w:rsidRDefault="003019BA" w:rsidP="003019BA">
      <w:pPr>
        <w:ind w:left="1134"/>
      </w:pPr>
      <w:r w:rsidRPr="009578B7">
        <w:t>The objectives of this clause are as follows:</w:t>
      </w:r>
    </w:p>
    <w:p w:rsidR="003019BA" w:rsidRPr="009578B7" w:rsidRDefault="003019BA" w:rsidP="003019BA">
      <w:pPr>
        <w:ind w:left="1134"/>
      </w:pPr>
    </w:p>
    <w:p w:rsidR="003019BA" w:rsidRDefault="003019BA" w:rsidP="003019BA">
      <w:pPr>
        <w:ind w:left="1689" w:hanging="555"/>
      </w:pPr>
      <w:r>
        <w:t>(a)</w:t>
      </w:r>
      <w:r>
        <w:tab/>
      </w:r>
      <w:r w:rsidRPr="009578B7">
        <w:t>to define the allowable development density of a site and for particular classes of development,</w:t>
      </w:r>
    </w:p>
    <w:p w:rsidR="003019BA" w:rsidRPr="009578B7" w:rsidRDefault="003019BA" w:rsidP="003019BA">
      <w:pPr>
        <w:ind w:left="1134"/>
      </w:pPr>
    </w:p>
    <w:p w:rsidR="003019BA" w:rsidRDefault="003019BA" w:rsidP="003019BA">
      <w:pPr>
        <w:ind w:left="1134"/>
      </w:pPr>
      <w:r>
        <w:t>(b)</w:t>
      </w:r>
      <w:r>
        <w:tab/>
      </w:r>
      <w:r w:rsidRPr="009578B7">
        <w:t>to enable an alignment of building scale with the size of a site,</w:t>
      </w:r>
    </w:p>
    <w:p w:rsidR="003019BA" w:rsidRPr="009578B7" w:rsidRDefault="003019BA" w:rsidP="003019BA">
      <w:pPr>
        <w:ind w:left="1134"/>
      </w:pPr>
    </w:p>
    <w:p w:rsidR="003019BA" w:rsidRDefault="003019BA" w:rsidP="003019BA">
      <w:pPr>
        <w:ind w:left="1134"/>
      </w:pPr>
      <w:r>
        <w:t>(c)</w:t>
      </w:r>
      <w:r>
        <w:tab/>
      </w:r>
      <w:r w:rsidRPr="009578B7">
        <w:t>to provide flexibility for high quality and innovative building design,</w:t>
      </w:r>
    </w:p>
    <w:p w:rsidR="003019BA" w:rsidRPr="009578B7" w:rsidRDefault="003019BA" w:rsidP="003019BA">
      <w:pPr>
        <w:ind w:left="1134"/>
      </w:pPr>
    </w:p>
    <w:p w:rsidR="003019BA" w:rsidRDefault="003019BA" w:rsidP="003019BA">
      <w:pPr>
        <w:ind w:left="1689" w:hanging="555"/>
      </w:pPr>
      <w:r>
        <w:t>(d)</w:t>
      </w:r>
      <w:r>
        <w:tab/>
      </w:r>
      <w:r w:rsidRPr="009578B7">
        <w:t>to limit the impact of new development on the existing and planned natural and built environment,</w:t>
      </w:r>
    </w:p>
    <w:p w:rsidR="003019BA" w:rsidRPr="009578B7" w:rsidRDefault="003019BA" w:rsidP="003019BA">
      <w:pPr>
        <w:ind w:left="1134"/>
      </w:pPr>
    </w:p>
    <w:p w:rsidR="003019BA" w:rsidRPr="009578B7" w:rsidRDefault="003019BA" w:rsidP="003019BA">
      <w:pPr>
        <w:ind w:left="1689" w:hanging="555"/>
      </w:pPr>
      <w:r>
        <w:t>(e)</w:t>
      </w:r>
      <w:r>
        <w:tab/>
      </w:r>
      <w:r w:rsidRPr="009578B7">
        <w:t>to encourage increased building height and site amalgamation at key locations in the area of Tweed City Centre.</w:t>
      </w:r>
    </w:p>
    <w:p w:rsidR="003019BA" w:rsidRDefault="003019BA" w:rsidP="003019BA">
      <w:pPr>
        <w:suppressAutoHyphens/>
        <w:spacing w:line="18" w:lineRule="atLeast"/>
        <w:ind w:left="1134"/>
        <w:rPr>
          <w:b/>
          <w:spacing w:val="-2"/>
        </w:rPr>
      </w:pPr>
    </w:p>
    <w:p w:rsidR="003019BA" w:rsidRDefault="003019BA" w:rsidP="003019BA">
      <w:pPr>
        <w:suppressAutoHyphens/>
        <w:spacing w:line="18" w:lineRule="atLeast"/>
        <w:ind w:left="1134"/>
        <w:rPr>
          <w:spacing w:val="-2"/>
        </w:rPr>
      </w:pPr>
      <w:r>
        <w:rPr>
          <w:spacing w:val="-2"/>
        </w:rPr>
        <w:t>The development site is 2026m</w:t>
      </w:r>
      <w:r>
        <w:rPr>
          <w:spacing w:val="-2"/>
          <w:vertAlign w:val="superscript"/>
        </w:rPr>
        <w:t>2</w:t>
      </w:r>
      <w:r>
        <w:rPr>
          <w:spacing w:val="-2"/>
        </w:rPr>
        <w:t xml:space="preserve"> in area.  The site is mapped as having a maximum FSR of 2.5:1 (it is noted that the SEPP (Affordable Rental Housing) 2009 which prevails has a mapped FSR of 3:1, this is discussed further within this report).  The development incudes a FSR of 1.62:1</w:t>
      </w:r>
    </w:p>
    <w:p w:rsidR="003019BA" w:rsidRDefault="003019BA" w:rsidP="003019BA">
      <w:pPr>
        <w:suppressAutoHyphens/>
        <w:spacing w:line="18" w:lineRule="atLeast"/>
        <w:ind w:left="1134"/>
        <w:rPr>
          <w:b/>
          <w:spacing w:val="-2"/>
        </w:rPr>
      </w:pPr>
    </w:p>
    <w:p w:rsidR="003019BA" w:rsidRPr="00737015" w:rsidRDefault="003019BA" w:rsidP="003019BA">
      <w:pPr>
        <w:suppressAutoHyphens/>
        <w:spacing w:line="18" w:lineRule="atLeast"/>
        <w:ind w:left="1134"/>
        <w:rPr>
          <w:spacing w:val="-2"/>
          <w:u w:val="single"/>
        </w:rPr>
      </w:pPr>
      <w:r w:rsidRPr="00737015">
        <w:rPr>
          <w:spacing w:val="-2"/>
          <w:u w:val="single"/>
        </w:rPr>
        <w:t xml:space="preserve">Clause </w:t>
      </w:r>
      <w:r>
        <w:rPr>
          <w:spacing w:val="-2"/>
          <w:u w:val="single"/>
        </w:rPr>
        <w:t>4.6</w:t>
      </w:r>
      <w:r w:rsidRPr="00737015">
        <w:rPr>
          <w:spacing w:val="-2"/>
          <w:u w:val="single"/>
        </w:rPr>
        <w:t xml:space="preserve">- </w:t>
      </w:r>
      <w:r>
        <w:rPr>
          <w:spacing w:val="-2"/>
          <w:u w:val="single"/>
        </w:rPr>
        <w:t>Exceptions to development standards</w:t>
      </w:r>
    </w:p>
    <w:p w:rsidR="003019BA" w:rsidRDefault="003019BA" w:rsidP="003019BA">
      <w:pPr>
        <w:suppressAutoHyphens/>
        <w:spacing w:line="18" w:lineRule="atLeast"/>
        <w:ind w:left="1134"/>
        <w:rPr>
          <w:b/>
          <w:spacing w:val="-2"/>
        </w:rPr>
      </w:pPr>
    </w:p>
    <w:p w:rsidR="003019BA" w:rsidRPr="00716B74" w:rsidRDefault="003019BA" w:rsidP="003019BA">
      <w:pPr>
        <w:suppressAutoHyphens/>
        <w:spacing w:line="18" w:lineRule="atLeast"/>
        <w:ind w:left="1134"/>
        <w:rPr>
          <w:spacing w:val="-2"/>
        </w:rPr>
      </w:pPr>
      <w:r w:rsidRPr="007E5399">
        <w:rPr>
          <w:spacing w:val="-2"/>
        </w:rPr>
        <w:t>No exceptions to Development Standards are sought.</w:t>
      </w:r>
    </w:p>
    <w:p w:rsidR="003019BA" w:rsidRDefault="003019BA" w:rsidP="003019BA">
      <w:pPr>
        <w:suppressAutoHyphens/>
        <w:spacing w:line="18" w:lineRule="atLeast"/>
        <w:ind w:left="1134"/>
        <w:rPr>
          <w:b/>
          <w:spacing w:val="-2"/>
        </w:rPr>
      </w:pPr>
    </w:p>
    <w:p w:rsidR="003019BA" w:rsidRPr="00737015" w:rsidRDefault="003019BA" w:rsidP="003019BA">
      <w:pPr>
        <w:suppressAutoHyphens/>
        <w:spacing w:line="18" w:lineRule="atLeast"/>
        <w:ind w:left="1134"/>
        <w:rPr>
          <w:spacing w:val="-2"/>
          <w:u w:val="single"/>
        </w:rPr>
      </w:pPr>
      <w:r w:rsidRPr="00737015">
        <w:rPr>
          <w:spacing w:val="-2"/>
          <w:u w:val="single"/>
        </w:rPr>
        <w:t xml:space="preserve">Clause </w:t>
      </w:r>
      <w:r>
        <w:rPr>
          <w:spacing w:val="-2"/>
          <w:u w:val="single"/>
        </w:rPr>
        <w:t>5.4</w:t>
      </w:r>
      <w:r w:rsidRPr="00737015">
        <w:rPr>
          <w:spacing w:val="-2"/>
          <w:u w:val="single"/>
        </w:rPr>
        <w:t xml:space="preserve"> </w:t>
      </w:r>
      <w:r>
        <w:rPr>
          <w:spacing w:val="-2"/>
          <w:u w:val="single"/>
        </w:rPr>
        <w:t>–</w:t>
      </w:r>
      <w:r w:rsidRPr="00737015">
        <w:rPr>
          <w:spacing w:val="-2"/>
          <w:u w:val="single"/>
        </w:rPr>
        <w:t xml:space="preserve"> </w:t>
      </w:r>
      <w:r>
        <w:rPr>
          <w:spacing w:val="-2"/>
          <w:u w:val="single"/>
        </w:rPr>
        <w:t>Controls relating to miscellaneous permissible uses</w:t>
      </w:r>
    </w:p>
    <w:p w:rsidR="003019BA" w:rsidRDefault="003019BA" w:rsidP="003019BA">
      <w:pPr>
        <w:suppressAutoHyphens/>
        <w:spacing w:line="18" w:lineRule="atLeast"/>
        <w:ind w:left="1134"/>
        <w:rPr>
          <w:spacing w:val="-2"/>
        </w:rPr>
      </w:pPr>
    </w:p>
    <w:p w:rsidR="003019BA" w:rsidRDefault="003019BA" w:rsidP="003019BA">
      <w:pPr>
        <w:suppressAutoHyphens/>
        <w:spacing w:line="18" w:lineRule="atLeast"/>
        <w:ind w:left="1134"/>
        <w:rPr>
          <w:spacing w:val="-2"/>
        </w:rPr>
      </w:pPr>
      <w:r>
        <w:rPr>
          <w:spacing w:val="-2"/>
        </w:rPr>
        <w:t xml:space="preserve">No miscellaneous permissible uses as listed in this Clause are sought. </w:t>
      </w:r>
    </w:p>
    <w:p w:rsidR="003019BA" w:rsidRDefault="003019BA" w:rsidP="003019BA">
      <w:pPr>
        <w:suppressAutoHyphens/>
        <w:spacing w:line="18" w:lineRule="atLeast"/>
        <w:ind w:left="1134"/>
        <w:rPr>
          <w:spacing w:val="-2"/>
        </w:rPr>
      </w:pPr>
    </w:p>
    <w:p w:rsidR="003019BA" w:rsidRPr="00737015" w:rsidRDefault="003019BA" w:rsidP="003019BA">
      <w:pPr>
        <w:suppressAutoHyphens/>
        <w:spacing w:line="18" w:lineRule="atLeast"/>
        <w:ind w:left="1134"/>
        <w:rPr>
          <w:spacing w:val="-2"/>
          <w:u w:val="single"/>
        </w:rPr>
      </w:pPr>
      <w:r>
        <w:rPr>
          <w:spacing w:val="-2"/>
          <w:u w:val="single"/>
        </w:rPr>
        <w:t>Clause 5.10 – Heritage Conservation</w:t>
      </w:r>
    </w:p>
    <w:p w:rsidR="003019BA" w:rsidRDefault="003019BA" w:rsidP="003019BA">
      <w:pPr>
        <w:ind w:left="1134"/>
      </w:pPr>
    </w:p>
    <w:p w:rsidR="003019BA" w:rsidRPr="000B09B5" w:rsidRDefault="003019BA" w:rsidP="003019BA">
      <w:pPr>
        <w:ind w:left="1134"/>
      </w:pPr>
      <w:r w:rsidRPr="000B09B5">
        <w:t xml:space="preserve">The site is not identified as a known heritage item and is not within a heritage conservation area. </w:t>
      </w:r>
    </w:p>
    <w:p w:rsidR="003019BA" w:rsidRPr="00A83F38" w:rsidRDefault="003019BA" w:rsidP="003019BA">
      <w:pPr>
        <w:ind w:left="1134"/>
        <w:rPr>
          <w:highlight w:val="yellow"/>
        </w:rPr>
      </w:pPr>
    </w:p>
    <w:p w:rsidR="003019BA" w:rsidRDefault="003019BA" w:rsidP="003019BA">
      <w:pPr>
        <w:ind w:left="1134"/>
      </w:pPr>
      <w:r w:rsidRPr="000B09B5">
        <w:t xml:space="preserve">The site is not mapped as a known or predictive site on Council’s </w:t>
      </w:r>
      <w:r>
        <w:t xml:space="preserve">Aboriginal </w:t>
      </w:r>
      <w:r w:rsidRPr="000B09B5">
        <w:t>Cultural Heritage map</w:t>
      </w:r>
      <w:r>
        <w:t>.  Accordingly, the application was not re</w:t>
      </w:r>
      <w:r w:rsidRPr="000B09B5">
        <w:t xml:space="preserve">ferred to the </w:t>
      </w:r>
      <w:r>
        <w:t>Tweed Byron Local Aboriginal Land Council.  A standard condition for during works have been applied with this regard.</w:t>
      </w:r>
    </w:p>
    <w:p w:rsidR="003019BA" w:rsidRDefault="003019BA" w:rsidP="003019BA">
      <w:pPr>
        <w:ind w:left="1134"/>
      </w:pPr>
    </w:p>
    <w:p w:rsidR="003019BA" w:rsidRPr="00737015" w:rsidRDefault="003019BA" w:rsidP="003019BA">
      <w:pPr>
        <w:ind w:left="1134"/>
        <w:rPr>
          <w:spacing w:val="-2"/>
          <w:u w:val="single"/>
        </w:rPr>
      </w:pPr>
      <w:r>
        <w:rPr>
          <w:spacing w:val="-2"/>
          <w:u w:val="single"/>
        </w:rPr>
        <w:t>Clause 5.11 – Bush fire hazard reduction</w:t>
      </w:r>
    </w:p>
    <w:p w:rsidR="003019BA" w:rsidRDefault="003019BA" w:rsidP="003019BA">
      <w:pPr>
        <w:ind w:left="1134"/>
      </w:pPr>
    </w:p>
    <w:p w:rsidR="003019BA" w:rsidRDefault="003019BA" w:rsidP="003019BA">
      <w:pPr>
        <w:ind w:left="1134"/>
      </w:pPr>
      <w:r>
        <w:t>Not applicable – the subject site is not mapped as Bushfire Prone Land.</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6.1 – Acid Sulfate Soils</w:t>
      </w:r>
    </w:p>
    <w:p w:rsidR="003019BA" w:rsidRDefault="003019BA" w:rsidP="003019BA">
      <w:pPr>
        <w:ind w:left="1134"/>
      </w:pPr>
    </w:p>
    <w:p w:rsidR="003019BA" w:rsidRDefault="003019BA" w:rsidP="003019BA">
      <w:pPr>
        <w:ind w:left="1134"/>
        <w:rPr>
          <w:szCs w:val="24"/>
        </w:rPr>
      </w:pPr>
      <w:r w:rsidRPr="001639E3">
        <w:rPr>
          <w:szCs w:val="24"/>
        </w:rPr>
        <w:t xml:space="preserve">The objective of this clause is to ensure that development does not disturb, expose or drain acid sulfate soils and cause environmental damage. </w:t>
      </w:r>
    </w:p>
    <w:p w:rsidR="003019BA" w:rsidRDefault="003019BA" w:rsidP="003019BA">
      <w:pPr>
        <w:ind w:left="1134"/>
        <w:rPr>
          <w:szCs w:val="24"/>
        </w:rPr>
      </w:pPr>
    </w:p>
    <w:p w:rsidR="003019BA" w:rsidRDefault="003019BA" w:rsidP="006F4C27">
      <w:pPr>
        <w:pStyle w:val="ListParagraph"/>
        <w:ind w:left="1134"/>
        <w:rPr>
          <w:szCs w:val="24"/>
        </w:rPr>
      </w:pPr>
      <w:r w:rsidRPr="001639E3">
        <w:rPr>
          <w:szCs w:val="24"/>
        </w:rPr>
        <w:t xml:space="preserve">The subject site is mapped as </w:t>
      </w:r>
      <w:r w:rsidRPr="006F4C27">
        <w:rPr>
          <w:szCs w:val="24"/>
        </w:rPr>
        <w:t>Class 2 Acid Sulfate Soils, and the proposal involves works below the natural ground level. Subclause 3 requires an Acid Sulfate Soils Management Plan to be prepared and provided in accordance with Council specifications. Such a plan has been provided and reviewed by Council’s Environmental Health Unit</w:t>
      </w:r>
      <w:r w:rsidR="006F4C27">
        <w:rPr>
          <w:szCs w:val="24"/>
        </w:rPr>
        <w:t>.</w:t>
      </w:r>
    </w:p>
    <w:p w:rsidR="006F4C27" w:rsidRDefault="006F4C27" w:rsidP="006F4C27">
      <w:pPr>
        <w:pStyle w:val="ListParagraph"/>
        <w:ind w:left="1134"/>
        <w:rPr>
          <w:szCs w:val="24"/>
        </w:rPr>
      </w:pPr>
    </w:p>
    <w:p w:rsidR="006F4C27" w:rsidRPr="001C2E02" w:rsidRDefault="006F4C27" w:rsidP="006F4C27">
      <w:pPr>
        <w:ind w:left="1134"/>
        <w:rPr>
          <w:rFonts w:cs="Arial"/>
          <w:color w:val="0E101A"/>
          <w:lang w:eastAsia="en-AU"/>
        </w:rPr>
      </w:pPr>
      <w:r w:rsidRPr="001C2E02">
        <w:rPr>
          <w:rFonts w:cs="Arial"/>
          <w:color w:val="0E101A"/>
          <w:lang w:eastAsia="en-AU"/>
        </w:rPr>
        <w:t>A preliminary Acid Sulfate soil Investigation developed by HMC Environmental Consulting Pty Ltd ref HMC2020.084 dated April 2020 was summited to Council.   </w:t>
      </w:r>
    </w:p>
    <w:p w:rsidR="006F4C27" w:rsidRPr="001C2E02" w:rsidRDefault="006F4C27" w:rsidP="006F4C27">
      <w:pPr>
        <w:rPr>
          <w:rFonts w:cs="Arial"/>
          <w:color w:val="0E101A"/>
          <w:lang w:eastAsia="en-AU"/>
        </w:rPr>
      </w:pPr>
    </w:p>
    <w:p w:rsidR="006F4C27" w:rsidRPr="001C2E02" w:rsidRDefault="006F4C27" w:rsidP="006F4C27">
      <w:pPr>
        <w:ind w:left="1134"/>
        <w:rPr>
          <w:rFonts w:cs="Arial"/>
          <w:color w:val="0E101A"/>
          <w:lang w:eastAsia="en-AU"/>
        </w:rPr>
      </w:pPr>
      <w:r w:rsidRPr="001C2E02">
        <w:rPr>
          <w:rFonts w:cs="Arial"/>
          <w:color w:val="0E101A"/>
          <w:lang w:eastAsia="en-AU"/>
        </w:rPr>
        <w:t>The investigation concluded that</w:t>
      </w:r>
      <w:r>
        <w:rPr>
          <w:rFonts w:cs="Arial"/>
          <w:color w:val="0E101A"/>
          <w:lang w:eastAsia="en-AU"/>
        </w:rPr>
        <w:t xml:space="preserve"> </w:t>
      </w:r>
      <w:r w:rsidRPr="001C2E02">
        <w:rPr>
          <w:rFonts w:cs="Arial"/>
          <w:i/>
          <w:iCs/>
          <w:color w:val="0E101A"/>
          <w:lang w:eastAsia="en-AU"/>
        </w:rPr>
        <w:t>“Acid sulfate soils have been identified as being a constraint to development on this site where excavation exceeds 1.5m BGL. No excavation is proposed to exceed this depth. An Acid Sulfate Soil Management Plan is not required for the proposed earthworks associated with the construction of the multi-level social housing development to be located at Lots 3 &amp; 4 Section 4 DP 2379, 33 &amp; 35 Boyd Street, Tweed Heads, NSW”.</w:t>
      </w:r>
    </w:p>
    <w:p w:rsidR="006F4C27" w:rsidRPr="001C2E02" w:rsidRDefault="006F4C27" w:rsidP="006F4C27">
      <w:pPr>
        <w:ind w:left="1134"/>
        <w:rPr>
          <w:rFonts w:cs="Arial"/>
          <w:color w:val="0E101A"/>
          <w:lang w:eastAsia="en-AU"/>
        </w:rPr>
      </w:pPr>
    </w:p>
    <w:p w:rsidR="006F4C27" w:rsidRPr="000B09B5" w:rsidRDefault="006F4C27" w:rsidP="006F4C27">
      <w:pPr>
        <w:ind w:left="1134"/>
        <w:rPr>
          <w:szCs w:val="24"/>
        </w:rPr>
      </w:pPr>
      <w:r w:rsidRPr="001C2E02">
        <w:rPr>
          <w:rFonts w:cs="Arial"/>
          <w:color w:val="0E101A"/>
          <w:lang w:eastAsia="en-AU"/>
        </w:rPr>
        <w:t>According to the preliminary investigation, Acid Sulfate Soil is not a constrain for this development.</w:t>
      </w:r>
      <w:r>
        <w:rPr>
          <w:rFonts w:cs="Arial"/>
          <w:color w:val="0E101A"/>
          <w:lang w:eastAsia="en-AU"/>
        </w:rPr>
        <w:t xml:space="preserve">  Conditions have been applied to the consent to ensure that the development complies with the above referenced management plan.</w:t>
      </w:r>
    </w:p>
    <w:p w:rsidR="003019BA" w:rsidRPr="001639E3" w:rsidRDefault="003019BA" w:rsidP="003019BA">
      <w:pPr>
        <w:pStyle w:val="ListParagraph"/>
        <w:ind w:left="1494"/>
        <w:rPr>
          <w:szCs w:val="24"/>
        </w:rPr>
      </w:pPr>
    </w:p>
    <w:p w:rsidR="003019BA" w:rsidRPr="00737015" w:rsidRDefault="003019BA" w:rsidP="003019BA">
      <w:pPr>
        <w:ind w:left="1134"/>
        <w:rPr>
          <w:spacing w:val="-2"/>
          <w:u w:val="single"/>
        </w:rPr>
      </w:pPr>
      <w:r>
        <w:rPr>
          <w:spacing w:val="-2"/>
          <w:u w:val="single"/>
        </w:rPr>
        <w:t>Clause 6.2 – Flood planning</w:t>
      </w:r>
    </w:p>
    <w:p w:rsidR="003019BA" w:rsidRDefault="003019BA" w:rsidP="003019BA">
      <w:pPr>
        <w:ind w:left="1134"/>
      </w:pPr>
    </w:p>
    <w:p w:rsidR="003019BA" w:rsidRPr="00DC1930" w:rsidRDefault="003019BA" w:rsidP="003019BA">
      <w:pPr>
        <w:widowControl w:val="0"/>
        <w:ind w:left="1134"/>
      </w:pPr>
      <w:r w:rsidRPr="00DC1930">
        <w:t>The objectives of this clause are as follows:</w:t>
      </w:r>
    </w:p>
    <w:p w:rsidR="003019BA" w:rsidRPr="00DC1930" w:rsidRDefault="003019BA" w:rsidP="003019BA">
      <w:pPr>
        <w:widowControl w:val="0"/>
        <w:ind w:left="2268"/>
      </w:pPr>
    </w:p>
    <w:p w:rsidR="003019BA" w:rsidRPr="00DC1930" w:rsidRDefault="003019BA" w:rsidP="003019BA">
      <w:pPr>
        <w:widowControl w:val="0"/>
        <w:ind w:left="1701" w:hanging="567"/>
        <w:rPr>
          <w:rFonts w:cs="Arial"/>
          <w:i/>
          <w:lang w:eastAsia="en-AU"/>
        </w:rPr>
      </w:pPr>
      <w:r w:rsidRPr="00DC1930">
        <w:rPr>
          <w:rFonts w:cs="Arial"/>
          <w:i/>
          <w:lang w:eastAsia="en-AU"/>
        </w:rPr>
        <w:t>(a)</w:t>
      </w:r>
      <w:r w:rsidRPr="00DC1930">
        <w:rPr>
          <w:rFonts w:cs="Arial"/>
          <w:i/>
          <w:lang w:eastAsia="en-AU"/>
        </w:rPr>
        <w:tab/>
        <w:t>to minimise the flood risk to life and property associated with the use of land,</w:t>
      </w:r>
    </w:p>
    <w:p w:rsidR="003019BA" w:rsidRPr="00DC1930" w:rsidRDefault="003019BA" w:rsidP="003019BA">
      <w:pPr>
        <w:widowControl w:val="0"/>
        <w:ind w:left="1701" w:hanging="567"/>
        <w:rPr>
          <w:rFonts w:cs="Arial"/>
          <w:i/>
          <w:lang w:eastAsia="en-AU"/>
        </w:rPr>
      </w:pPr>
      <w:r w:rsidRPr="00DC1930">
        <w:rPr>
          <w:rFonts w:cs="Arial"/>
          <w:i/>
          <w:lang w:eastAsia="en-AU"/>
        </w:rPr>
        <w:t>(b)</w:t>
      </w:r>
      <w:r w:rsidRPr="00DC1930">
        <w:rPr>
          <w:rFonts w:cs="Arial"/>
          <w:i/>
          <w:lang w:eastAsia="en-AU"/>
        </w:rPr>
        <w:tab/>
        <w:t>to allow development on land that is compatible with the land’s flood hazard, taking into account projected changes as a result of climate change,</w:t>
      </w:r>
    </w:p>
    <w:p w:rsidR="003019BA" w:rsidRPr="00DC1930" w:rsidRDefault="003019BA" w:rsidP="003019BA">
      <w:pPr>
        <w:widowControl w:val="0"/>
        <w:ind w:left="1701" w:hanging="567"/>
        <w:rPr>
          <w:rFonts w:cs="Arial"/>
          <w:i/>
          <w:lang w:eastAsia="en-AU"/>
        </w:rPr>
      </w:pPr>
      <w:r>
        <w:rPr>
          <w:rFonts w:cs="Arial"/>
          <w:i/>
          <w:lang w:eastAsia="en-AU"/>
        </w:rPr>
        <w:t>(c)</w:t>
      </w:r>
      <w:r w:rsidRPr="00DC1930">
        <w:rPr>
          <w:rFonts w:cs="Arial"/>
          <w:i/>
          <w:lang w:eastAsia="en-AU"/>
        </w:rPr>
        <w:tab/>
        <w:t>to avoid significant adverse impacts on flood behaviour and the environment.</w:t>
      </w:r>
    </w:p>
    <w:p w:rsidR="003019BA" w:rsidRPr="00DC1930" w:rsidRDefault="003019BA" w:rsidP="003019BA">
      <w:pPr>
        <w:widowControl w:val="0"/>
        <w:ind w:left="1134"/>
      </w:pPr>
    </w:p>
    <w:p w:rsidR="003019BA" w:rsidRDefault="003019BA" w:rsidP="003019BA">
      <w:pPr>
        <w:widowControl w:val="0"/>
        <w:ind w:left="1134"/>
      </w:pPr>
      <w:r>
        <w:t xml:space="preserve">The site is above the mapped 1:100 year flood level for the area.  </w:t>
      </w:r>
    </w:p>
    <w:p w:rsidR="003019BA" w:rsidRDefault="003019BA" w:rsidP="003019BA">
      <w:pPr>
        <w:widowControl w:val="0"/>
        <w:ind w:left="1134"/>
      </w:pPr>
      <w:r>
        <w:t>The site is</w:t>
      </w:r>
      <w:r w:rsidRPr="00DC1930">
        <w:t xml:space="preserve"> affected </w:t>
      </w:r>
      <w:r>
        <w:t xml:space="preserve">by the </w:t>
      </w:r>
      <w:r w:rsidRPr="00DC1930">
        <w:t>P</w:t>
      </w:r>
      <w:r>
        <w:t xml:space="preserve">robable </w:t>
      </w:r>
      <w:r w:rsidRPr="00DC1930">
        <w:t>M</w:t>
      </w:r>
      <w:r>
        <w:t xml:space="preserve">aximum </w:t>
      </w:r>
      <w:r w:rsidRPr="00DC1930">
        <w:t>F</w:t>
      </w:r>
      <w:r>
        <w:t>lood</w:t>
      </w:r>
      <w:r w:rsidRPr="00DC1930">
        <w:t xml:space="preserve"> </w:t>
      </w:r>
      <w:r>
        <w:t xml:space="preserve">(PMF) </w:t>
      </w:r>
      <w:r w:rsidRPr="00DC1930">
        <w:t>level</w:t>
      </w:r>
      <w:r>
        <w:t xml:space="preserve">.  </w:t>
      </w:r>
    </w:p>
    <w:p w:rsidR="003019BA" w:rsidRDefault="003019BA" w:rsidP="003019BA">
      <w:pPr>
        <w:widowControl w:val="0"/>
        <w:ind w:left="1134"/>
      </w:pPr>
      <w:r>
        <w:t>Given the site is not mapped with a 1:100 year flood level, has adequate PMF refuge in upper levels and c</w:t>
      </w:r>
      <w:r w:rsidRPr="007305BF">
        <w:t>onditions</w:t>
      </w:r>
      <w:r>
        <w:t xml:space="preserve"> have been applied</w:t>
      </w:r>
      <w:r w:rsidRPr="007305BF">
        <w:t xml:space="preserve"> in relation to storage and power points above PMF</w:t>
      </w:r>
      <w:r>
        <w:t>,</w:t>
      </w:r>
      <w:r w:rsidRPr="007305BF">
        <w:t xml:space="preserve"> </w:t>
      </w:r>
      <w:r>
        <w:t>Council is satisfied that the development is compatible with the flood hazard, will not significantly adversely affect flood behaviour or the environment.</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6.3 – Floodplain risk management</w:t>
      </w:r>
    </w:p>
    <w:p w:rsidR="003019BA" w:rsidRDefault="003019BA" w:rsidP="003019BA">
      <w:pPr>
        <w:ind w:left="1134"/>
      </w:pPr>
    </w:p>
    <w:p w:rsidR="003019BA" w:rsidRPr="000149B1" w:rsidRDefault="003019BA" w:rsidP="003019BA">
      <w:pPr>
        <w:suppressAutoHyphens/>
        <w:spacing w:line="18" w:lineRule="atLeast"/>
        <w:ind w:left="1134"/>
        <w:rPr>
          <w:spacing w:val="-2"/>
        </w:rPr>
      </w:pPr>
      <w:r w:rsidRPr="000149B1">
        <w:rPr>
          <w:spacing w:val="-2"/>
        </w:rPr>
        <w:t xml:space="preserve">The objectives of this </w:t>
      </w:r>
      <w:r>
        <w:rPr>
          <w:spacing w:val="-2"/>
        </w:rPr>
        <w:t>clause is to minimise the flood risk to life associated with certain uses of lands above the flood planning level.</w:t>
      </w:r>
    </w:p>
    <w:p w:rsidR="003019BA" w:rsidRPr="000149B1" w:rsidRDefault="003019BA" w:rsidP="003019BA">
      <w:pPr>
        <w:suppressAutoHyphens/>
        <w:spacing w:line="18" w:lineRule="atLeast"/>
        <w:ind w:left="1134"/>
        <w:rPr>
          <w:spacing w:val="-2"/>
        </w:rPr>
      </w:pPr>
    </w:p>
    <w:p w:rsidR="003019BA" w:rsidRPr="000149B1" w:rsidRDefault="003019BA" w:rsidP="003019BA">
      <w:pPr>
        <w:suppressAutoHyphens/>
        <w:spacing w:line="18" w:lineRule="atLeast"/>
        <w:ind w:left="1134"/>
        <w:rPr>
          <w:spacing w:val="-2"/>
          <w:lang w:val="en"/>
        </w:rPr>
      </w:pPr>
      <w:r w:rsidRPr="000149B1">
        <w:rPr>
          <w:spacing w:val="-2"/>
        </w:rPr>
        <w:t xml:space="preserve">This clause goes on to advise that development consent must not be granted for </w:t>
      </w:r>
      <w:r>
        <w:rPr>
          <w:spacing w:val="-2"/>
        </w:rPr>
        <w:t xml:space="preserve">residential accommodation </w:t>
      </w:r>
      <w:r w:rsidRPr="00E52130">
        <w:rPr>
          <w:spacing w:val="-2"/>
        </w:rPr>
        <w:t>(except for dwelling houses, secondary dwellings or dual occupancies in Zone R2 Low Density Residential or Zone R3 Medium Density Residential)</w:t>
      </w:r>
      <w:r w:rsidRPr="000149B1">
        <w:rPr>
          <w:spacing w:val="-2"/>
        </w:rPr>
        <w:t xml:space="preserve"> unless the consent authority is satisfied that that the development </w:t>
      </w:r>
      <w:r>
        <w:rPr>
          <w:spacing w:val="-2"/>
        </w:rPr>
        <w:t>incorporates appropriate measures to manage risk to life from flooding.</w:t>
      </w:r>
    </w:p>
    <w:p w:rsidR="003019BA" w:rsidRPr="000149B1" w:rsidRDefault="003019BA" w:rsidP="003019BA">
      <w:pPr>
        <w:suppressAutoHyphens/>
        <w:spacing w:line="18" w:lineRule="atLeast"/>
        <w:ind w:left="1134"/>
        <w:rPr>
          <w:spacing w:val="-2"/>
          <w:lang w:val="en"/>
        </w:rPr>
      </w:pPr>
    </w:p>
    <w:p w:rsidR="003019BA" w:rsidRPr="002621BF" w:rsidRDefault="003019BA" w:rsidP="003019BA">
      <w:pPr>
        <w:widowControl w:val="0"/>
        <w:ind w:left="1134"/>
        <w:rPr>
          <w:szCs w:val="24"/>
        </w:rPr>
      </w:pPr>
      <w:r w:rsidRPr="000149B1">
        <w:t xml:space="preserve">The site </w:t>
      </w:r>
      <w:r>
        <w:t xml:space="preserve">is mapped as being affected by the PMF.  </w:t>
      </w:r>
      <w:r w:rsidRPr="002621BF">
        <w:rPr>
          <w:szCs w:val="24"/>
        </w:rPr>
        <w:t>The development must provide a minimum habitable floor level of 3.1</w:t>
      </w:r>
      <w:r>
        <w:rPr>
          <w:szCs w:val="24"/>
        </w:rPr>
        <w:t>m</w:t>
      </w:r>
      <w:r w:rsidRPr="002621BF">
        <w:rPr>
          <w:szCs w:val="24"/>
        </w:rPr>
        <w:t>.  The ground floor unit 1, complies with this requirement by providing a floor level of 3.1m, with all other units being well above this requirement.</w:t>
      </w:r>
      <w:r w:rsidRPr="002621BF">
        <w:rPr>
          <w:rFonts w:cs="Arial"/>
          <w:color w:val="262626"/>
          <w:szCs w:val="24"/>
          <w:lang w:val="en-AU" w:eastAsia="en-AU"/>
        </w:rPr>
        <w:t xml:space="preserve"> . Adequate flood refuge is provided within the upper levels of the proposed building to appropriately manage risk to life from flooding.</w:t>
      </w:r>
    </w:p>
    <w:p w:rsidR="003019BA" w:rsidRPr="000149B1" w:rsidRDefault="003019BA" w:rsidP="003019BA">
      <w:pPr>
        <w:widowControl w:val="0"/>
        <w:ind w:left="1134"/>
      </w:pPr>
    </w:p>
    <w:p w:rsidR="003019BA" w:rsidRPr="000149B1" w:rsidRDefault="003019BA" w:rsidP="003019BA">
      <w:pPr>
        <w:widowControl w:val="0"/>
        <w:ind w:left="1134"/>
      </w:pPr>
      <w:r w:rsidRPr="000149B1">
        <w:t xml:space="preserve">Accordingly, </w:t>
      </w:r>
      <w:r>
        <w:t xml:space="preserve">the development </w:t>
      </w:r>
      <w:r w:rsidRPr="000149B1">
        <w:t>is not considered to impact the operational capacity of emergency response facilities</w:t>
      </w:r>
      <w:r>
        <w:t xml:space="preserve"> and includes appropriate measures to manage risk to life from flooding.</w:t>
      </w:r>
      <w:r w:rsidRPr="000149B1">
        <w:t>.</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6.4 – Terrestrial biodiversity</w:t>
      </w:r>
    </w:p>
    <w:p w:rsidR="003019BA" w:rsidRDefault="003019BA" w:rsidP="003019BA">
      <w:pPr>
        <w:ind w:left="1134"/>
      </w:pPr>
    </w:p>
    <w:p w:rsidR="003019BA" w:rsidRDefault="003019BA" w:rsidP="003019BA">
      <w:pPr>
        <w:ind w:left="1134"/>
      </w:pPr>
      <w:r>
        <w:t>Not applicable the site is not mapped on the Bushland map.</w:t>
      </w:r>
    </w:p>
    <w:p w:rsidR="003019BA" w:rsidRDefault="003019BA" w:rsidP="003019BA">
      <w:pPr>
        <w:ind w:left="1134"/>
      </w:pPr>
    </w:p>
    <w:p w:rsidR="003019BA" w:rsidRPr="000F657D" w:rsidRDefault="003019BA" w:rsidP="003019BA">
      <w:pPr>
        <w:ind w:left="1134"/>
        <w:rPr>
          <w:u w:val="single"/>
        </w:rPr>
      </w:pPr>
      <w:r w:rsidRPr="000F657D">
        <w:rPr>
          <w:u w:val="single"/>
        </w:rPr>
        <w:t>Clause 6.5 - Restriction on certain uses in Zone B3</w:t>
      </w:r>
    </w:p>
    <w:p w:rsidR="003019BA" w:rsidRDefault="003019BA" w:rsidP="003019BA">
      <w:pPr>
        <w:ind w:left="1134"/>
      </w:pPr>
    </w:p>
    <w:p w:rsidR="003019BA" w:rsidRDefault="003019BA" w:rsidP="003019BA">
      <w:pPr>
        <w:ind w:left="1134"/>
      </w:pPr>
      <w:r>
        <w:t>Not applicable to the subject application.</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6.6 – Minimum building street frontage</w:t>
      </w:r>
    </w:p>
    <w:p w:rsidR="003019BA" w:rsidRDefault="003019BA" w:rsidP="003019BA">
      <w:pPr>
        <w:ind w:left="1134"/>
      </w:pPr>
    </w:p>
    <w:p w:rsidR="003019BA" w:rsidRDefault="003019BA" w:rsidP="003019BA">
      <w:pPr>
        <w:ind w:left="1134"/>
      </w:pPr>
      <w:r w:rsidRPr="007F2FD4">
        <w:t>This clause states that Development consent must not be granted to the erection of a building on land in Zone R3 Medium Density Residential, Zone B2 Local Centre, Zone B3 Commercial</w:t>
      </w:r>
      <w:r w:rsidRPr="00B40D3E">
        <w:t xml:space="preserve"> Core or Zone B4 Mixed Use that does not have at least one street frontage of 20 metres or more</w:t>
      </w:r>
      <w:r>
        <w:t>.  The subject site is comprised of two existing land parcels (to be amalgamated) with a combined frontage of approximately 40.0m.</w:t>
      </w:r>
    </w:p>
    <w:p w:rsidR="003019BA" w:rsidRDefault="003019BA" w:rsidP="003019BA">
      <w:pPr>
        <w:ind w:left="1134"/>
      </w:pPr>
    </w:p>
    <w:p w:rsidR="003019BA" w:rsidRDefault="003019BA" w:rsidP="003019BA">
      <w:pPr>
        <w:ind w:left="1134"/>
        <w:rPr>
          <w:u w:val="single"/>
        </w:rPr>
      </w:pPr>
      <w:r w:rsidRPr="000F657D">
        <w:rPr>
          <w:u w:val="single"/>
        </w:rPr>
        <w:t>Clause 6.7 - Serviced apartments</w:t>
      </w:r>
    </w:p>
    <w:p w:rsidR="003019BA" w:rsidRPr="000F657D" w:rsidRDefault="003019BA" w:rsidP="003019BA">
      <w:pPr>
        <w:ind w:left="1134"/>
        <w:rPr>
          <w:u w:val="single"/>
        </w:rPr>
      </w:pPr>
    </w:p>
    <w:p w:rsidR="003019BA" w:rsidRDefault="003019BA" w:rsidP="003019BA">
      <w:pPr>
        <w:ind w:left="1134"/>
      </w:pPr>
      <w:r>
        <w:t>Not applicable to the subject application.</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6.8 – Ground floor and first floor development in certain business zones</w:t>
      </w:r>
    </w:p>
    <w:p w:rsidR="003019BA" w:rsidRDefault="003019BA" w:rsidP="003019BA">
      <w:pPr>
        <w:ind w:left="1134"/>
      </w:pPr>
    </w:p>
    <w:p w:rsidR="003019BA" w:rsidRPr="00B40D3E" w:rsidRDefault="003019BA" w:rsidP="003019BA">
      <w:pPr>
        <w:ind w:left="1134"/>
      </w:pPr>
      <w:r>
        <w:t>Not applicable to the subject application.</w:t>
      </w:r>
    </w:p>
    <w:p w:rsidR="003019BA" w:rsidRDefault="003019BA" w:rsidP="003019BA">
      <w:pPr>
        <w:ind w:left="1134"/>
      </w:pPr>
    </w:p>
    <w:p w:rsidR="003019BA" w:rsidRPr="00737015" w:rsidRDefault="003019BA" w:rsidP="003019BA">
      <w:pPr>
        <w:ind w:left="1134"/>
        <w:rPr>
          <w:spacing w:val="-2"/>
          <w:u w:val="single"/>
        </w:rPr>
      </w:pPr>
      <w:r>
        <w:rPr>
          <w:spacing w:val="-2"/>
          <w:u w:val="single"/>
        </w:rPr>
        <w:t>Clause 6.9 – Airspace operations</w:t>
      </w:r>
    </w:p>
    <w:p w:rsidR="003019BA" w:rsidRDefault="003019BA" w:rsidP="003019BA">
      <w:pPr>
        <w:ind w:left="1134"/>
      </w:pPr>
    </w:p>
    <w:p w:rsidR="003019BA" w:rsidRDefault="003019BA" w:rsidP="003019BA">
      <w:pPr>
        <w:ind w:left="1134"/>
      </w:pPr>
      <w:r>
        <w:t xml:space="preserve">The proposed development is unlikely to cause any impact on the safe and efficient ongoing operation of the Gold Coast Airport. </w:t>
      </w:r>
    </w:p>
    <w:p w:rsidR="003019BA" w:rsidRDefault="003019BA" w:rsidP="003019BA">
      <w:pPr>
        <w:ind w:left="1134"/>
      </w:pPr>
    </w:p>
    <w:p w:rsidR="003019BA" w:rsidRPr="00737015" w:rsidRDefault="003019BA" w:rsidP="003019BA">
      <w:pPr>
        <w:ind w:left="1134"/>
        <w:jc w:val="left"/>
        <w:rPr>
          <w:spacing w:val="-2"/>
          <w:u w:val="single"/>
        </w:rPr>
      </w:pPr>
      <w:r w:rsidRPr="003019BA">
        <w:rPr>
          <w:spacing w:val="-2"/>
          <w:u w:val="single"/>
        </w:rPr>
        <w:t>Clause 6.10 – Design excellence</w:t>
      </w:r>
    </w:p>
    <w:p w:rsidR="003019BA" w:rsidRDefault="003019BA" w:rsidP="003019BA">
      <w:pPr>
        <w:ind w:left="1134"/>
      </w:pP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r w:rsidRPr="003019BA">
        <w:rPr>
          <w:rFonts w:cs="Arial"/>
          <w:color w:val="000000"/>
          <w:szCs w:val="24"/>
          <w:lang w:val="en" w:eastAsia="en-AU"/>
        </w:rPr>
        <w:t>This clause applies to development involving the erection of a new building or external alterations to an existing building on land to which this Plan applies.</w:t>
      </w: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 w:val="20"/>
          <w:lang w:val="en" w:eastAsia="en-AU"/>
        </w:rPr>
      </w:pPr>
      <w:r>
        <w:rPr>
          <w:rFonts w:cs="Arial"/>
          <w:color w:val="000000"/>
          <w:szCs w:val="24"/>
          <w:lang w:val="en" w:eastAsia="en-AU"/>
        </w:rPr>
        <w:t xml:space="preserve">Clause (2) goes onto advise that development consent must not be granted </w:t>
      </w:r>
      <w:r w:rsidRPr="003019BA">
        <w:rPr>
          <w:rFonts w:cs="Arial"/>
          <w:color w:val="000000"/>
          <w:szCs w:val="24"/>
          <w:lang w:val="en" w:eastAsia="en-AU"/>
        </w:rPr>
        <w:t>unless the consent authority considers that the development exhibits design excellence.</w:t>
      </w:r>
    </w:p>
    <w:p w:rsidR="003019BA" w:rsidRPr="000B09B5"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 w:val="20"/>
          <w:lang w:val="en" w:eastAsia="en-AU"/>
        </w:rPr>
      </w:pP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r w:rsidRPr="003019BA">
        <w:rPr>
          <w:rFonts w:cs="Arial"/>
          <w:color w:val="000000"/>
          <w:szCs w:val="24"/>
          <w:lang w:val="en" w:eastAsia="en-AU"/>
        </w:rPr>
        <w:t>In considering whether the development exhibits design excellence, the consent authority must have regard to the following matters:</w:t>
      </w:r>
    </w:p>
    <w:p w:rsidR="00EC3797" w:rsidRPr="003019BA" w:rsidRDefault="00EC3797"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color w:val="000000"/>
          <w:szCs w:val="24"/>
          <w:lang w:val="en" w:eastAsia="en-AU"/>
        </w:rPr>
        <w:t>(</w:t>
      </w:r>
      <w:r w:rsidRPr="003019BA">
        <w:rPr>
          <w:rFonts w:cs="Arial"/>
          <w:i/>
          <w:color w:val="000000"/>
          <w:szCs w:val="24"/>
          <w:lang w:val="en" w:eastAsia="en-AU"/>
        </w:rPr>
        <w:t>a)</w:t>
      </w:r>
      <w:r w:rsidRPr="003019BA">
        <w:rPr>
          <w:rFonts w:cs="Arial"/>
          <w:i/>
          <w:color w:val="000000"/>
          <w:szCs w:val="24"/>
          <w:lang w:val="en" w:eastAsia="en-AU"/>
        </w:rPr>
        <w:tab/>
        <w:t>whether a high standard of architectural design, materials and detailing appropriate to the building type and location will be achieved,</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(b)</w:t>
      </w:r>
      <w:r w:rsidRPr="003019BA">
        <w:rPr>
          <w:rFonts w:cs="Arial"/>
          <w:i/>
          <w:color w:val="000000"/>
          <w:szCs w:val="24"/>
          <w:lang w:val="en" w:eastAsia="en-AU"/>
        </w:rPr>
        <w:tab/>
        <w:t>whether the form and external appearance of the development will improve the quality and amenity of the public domain,</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(c)</w:t>
      </w:r>
      <w:r w:rsidRPr="003019BA">
        <w:rPr>
          <w:rFonts w:cs="Arial"/>
          <w:i/>
          <w:color w:val="000000"/>
          <w:szCs w:val="24"/>
          <w:lang w:val="en" w:eastAsia="en-AU"/>
        </w:rPr>
        <w:tab/>
        <w:t>whether the development detrimentally impacts on view corridors,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(d)</w:t>
      </w:r>
      <w:r w:rsidRPr="003019BA">
        <w:rPr>
          <w:rFonts w:cs="Arial"/>
          <w:i/>
          <w:color w:val="000000"/>
          <w:szCs w:val="24"/>
          <w:lang w:val="en" w:eastAsia="en-AU"/>
        </w:rPr>
        <w:tab/>
        <w:t>the requirements of the Tweed City Centre DCP,</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(e)</w:t>
      </w:r>
      <w:r w:rsidRPr="003019BA">
        <w:rPr>
          <w:rFonts w:cs="Arial"/>
          <w:i/>
          <w:color w:val="000000"/>
          <w:szCs w:val="24"/>
          <w:lang w:val="en" w:eastAsia="en-AU"/>
        </w:rPr>
        <w:tab/>
        <w:t>how the development addresses the following matters—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(i)</w:t>
      </w:r>
      <w:r w:rsidRPr="003019BA">
        <w:rPr>
          <w:rFonts w:cs="Arial"/>
          <w:i/>
          <w:color w:val="000000"/>
          <w:szCs w:val="24"/>
          <w:lang w:val="en" w:eastAsia="en-AU"/>
        </w:rPr>
        <w:tab/>
        <w:t>he suitability of the land for development,</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(ii)</w:t>
      </w:r>
      <w:r w:rsidRPr="003019BA">
        <w:rPr>
          <w:rFonts w:cs="Arial"/>
          <w:i/>
          <w:color w:val="000000"/>
          <w:szCs w:val="24"/>
          <w:lang w:val="en" w:eastAsia="en-AU"/>
        </w:rPr>
        <w:tab/>
        <w:t>existing and proposed uses and use mix,</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(iii)</w:t>
      </w:r>
      <w:r w:rsidRPr="003019BA">
        <w:rPr>
          <w:rFonts w:cs="Arial"/>
          <w:i/>
          <w:color w:val="000000"/>
          <w:szCs w:val="24"/>
          <w:lang w:val="en" w:eastAsia="en-AU"/>
        </w:rPr>
        <w:tab/>
        <w:t xml:space="preserve"> heritage issues and streetscape constraints,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(iv)</w:t>
      </w:r>
      <w:r w:rsidRPr="003019BA">
        <w:rPr>
          <w:rFonts w:cs="Arial"/>
          <w:i/>
          <w:color w:val="000000"/>
          <w:szCs w:val="24"/>
          <w:lang w:val="en" w:eastAsia="en-AU"/>
        </w:rPr>
        <w:tab/>
        <w:t>the relationship of the development with other development (existing or proposed) on the same site or on neighbouring sites in terms of separation, setbacks, amenity and urban form,</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(v)</w:t>
      </w:r>
      <w:r w:rsidRPr="003019BA">
        <w:rPr>
          <w:rFonts w:cs="Arial"/>
          <w:i/>
          <w:color w:val="000000"/>
          <w:szCs w:val="24"/>
          <w:lang w:val="en" w:eastAsia="en-AU"/>
        </w:rPr>
        <w:tab/>
        <w:t>bulk, massing and modulation of buildings,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(vi)</w:t>
      </w:r>
      <w:r w:rsidRPr="003019BA">
        <w:rPr>
          <w:rFonts w:cs="Arial"/>
          <w:i/>
          <w:color w:val="000000"/>
          <w:szCs w:val="24"/>
          <w:lang w:val="en" w:eastAsia="en-AU"/>
        </w:rPr>
        <w:tab/>
        <w:t>street frontage heights,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(vii)</w:t>
      </w:r>
      <w:r w:rsidRPr="003019BA">
        <w:rPr>
          <w:rFonts w:cs="Arial"/>
          <w:i/>
          <w:color w:val="000000"/>
          <w:szCs w:val="24"/>
          <w:lang w:val="en" w:eastAsia="en-AU"/>
        </w:rPr>
        <w:tab/>
        <w:t>solar access controls,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(viii)</w:t>
      </w:r>
      <w:r w:rsidRPr="003019BA">
        <w:rPr>
          <w:rFonts w:cs="Arial"/>
          <w:i/>
          <w:color w:val="000000"/>
          <w:szCs w:val="24"/>
          <w:lang w:val="en" w:eastAsia="en-AU"/>
        </w:rPr>
        <w:tab/>
        <w:t>environmental impacts such as sustainable design, overshadowing, wind and reflectivity,</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(ix)</w:t>
      </w:r>
      <w:r w:rsidRPr="003019BA">
        <w:rPr>
          <w:rFonts w:cs="Arial"/>
          <w:i/>
          <w:color w:val="000000"/>
          <w:szCs w:val="24"/>
          <w:lang w:val="en" w:eastAsia="en-AU"/>
        </w:rPr>
        <w:tab/>
        <w:t>the achievement of the principles of ecologically sustainable development,</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(x)</w:t>
      </w:r>
      <w:r w:rsidRPr="003019BA">
        <w:rPr>
          <w:rFonts w:cs="Arial"/>
          <w:i/>
          <w:color w:val="000000"/>
          <w:szCs w:val="24"/>
          <w:lang w:val="en" w:eastAsia="en-AU"/>
        </w:rPr>
        <w:tab/>
        <w:t>pedestrian, cycle, vehicular and service access, circulation and requirements,</w:t>
      </w:r>
    </w:p>
    <w:p w:rsidR="003019BA" w:rsidRPr="003019BA" w:rsidRDefault="003019BA" w:rsidP="003019BA">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szCs w:val="24"/>
          <w:lang w:val="en" w:eastAsia="en-AU"/>
        </w:rPr>
      </w:pPr>
      <w:r w:rsidRPr="003019BA">
        <w:rPr>
          <w:rFonts w:cs="Arial"/>
          <w:i/>
          <w:color w:val="000000"/>
          <w:szCs w:val="24"/>
          <w:lang w:val="en" w:eastAsia="en-AU"/>
        </w:rPr>
        <w:t>(xi)</w:t>
      </w:r>
      <w:r w:rsidRPr="003019BA">
        <w:rPr>
          <w:rFonts w:cs="Arial"/>
          <w:i/>
          <w:color w:val="000000"/>
          <w:szCs w:val="24"/>
          <w:lang w:val="en" w:eastAsia="en-AU"/>
        </w:rPr>
        <w:tab/>
        <w:t>the impact on, and any proposed improvements to, the public domain.</w:t>
      </w:r>
    </w:p>
    <w:p w:rsid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cs="Arial"/>
          <w:color w:val="000000"/>
          <w:sz w:val="20"/>
          <w:lang w:val="en" w:eastAsia="en-AU"/>
        </w:rPr>
      </w:pP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019BA">
        <w:rPr>
          <w:rFonts w:cs="Arial"/>
          <w:color w:val="262626"/>
          <w:szCs w:val="24"/>
          <w:lang w:val="en-AU" w:eastAsia="en-AU"/>
        </w:rPr>
        <w:t>This proposed development</w:t>
      </w:r>
      <w:r>
        <w:rPr>
          <w:rFonts w:cs="Arial"/>
          <w:color w:val="262626"/>
          <w:szCs w:val="24"/>
          <w:lang w:val="en-AU" w:eastAsia="en-AU"/>
        </w:rPr>
        <w:t xml:space="preserve"> is considered to</w:t>
      </w:r>
      <w:r w:rsidRPr="003019BA">
        <w:rPr>
          <w:rFonts w:cs="Arial"/>
          <w:color w:val="262626"/>
          <w:szCs w:val="24"/>
          <w:lang w:val="en-AU" w:eastAsia="en-AU"/>
        </w:rPr>
        <w:t xml:space="preserve"> exhibit design</w:t>
      </w:r>
      <w:r>
        <w:rPr>
          <w:rFonts w:cs="Arial"/>
          <w:color w:val="262626"/>
          <w:szCs w:val="24"/>
          <w:lang w:val="en-AU" w:eastAsia="en-AU"/>
        </w:rPr>
        <w:t xml:space="preserve"> </w:t>
      </w:r>
      <w:r w:rsidRPr="003019BA">
        <w:rPr>
          <w:rFonts w:cs="Arial"/>
          <w:color w:val="262626"/>
          <w:szCs w:val="24"/>
          <w:lang w:val="en-AU" w:eastAsia="en-AU"/>
        </w:rPr>
        <w:t xml:space="preserve">excellence. </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The applicant’s SEE summarises the following with this regard, which has been concurred with by Council’s Senior Urban Designer.</w:t>
      </w:r>
    </w:p>
    <w:p w:rsid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262626"/>
          <w:szCs w:val="24"/>
          <w:lang w:val="en-AU" w:eastAsia="en-AU"/>
        </w:rPr>
      </w:pPr>
    </w:p>
    <w:p w:rsidR="003019BA" w:rsidRP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i/>
          <w:color w:val="262626"/>
          <w:szCs w:val="24"/>
          <w:lang w:val="en-AU" w:eastAsia="en-AU"/>
        </w:rPr>
      </w:pPr>
      <w:r>
        <w:rPr>
          <w:rFonts w:cs="Arial"/>
          <w:i/>
          <w:color w:val="262626"/>
          <w:szCs w:val="24"/>
          <w:lang w:val="en-AU" w:eastAsia="en-AU"/>
        </w:rPr>
        <w:t>“</w:t>
      </w:r>
      <w:r w:rsidRPr="003019BA">
        <w:rPr>
          <w:rFonts w:cs="Arial"/>
          <w:i/>
          <w:color w:val="262626"/>
          <w:szCs w:val="24"/>
          <w:lang w:val="en-AU" w:eastAsia="en-AU"/>
        </w:rPr>
        <w:t>The proposal exhibits design excellence for the following reasons, and therefore complies with this clause:</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3019BA">
        <w:rPr>
          <w:rFonts w:cs="Arial"/>
          <w:i/>
          <w:color w:val="262626"/>
          <w:szCs w:val="24"/>
          <w:lang w:val="en-AU" w:eastAsia="en-AU"/>
        </w:rPr>
        <w:t>a high standard of architectural design has been achieved, particularly through the attractive building façade treatments, stepping built form, and variation in materials and finishes;</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3019BA">
        <w:rPr>
          <w:rFonts w:cs="Arial"/>
          <w:i/>
          <w:color w:val="262626"/>
          <w:szCs w:val="24"/>
          <w:lang w:val="en-AU" w:eastAsia="en-AU"/>
        </w:rPr>
        <w:t>the bulk, scale and massing of the proposal has been carefully considered to ensure the proposed building is appropriate in its setting and will not result in unacceptable amenity impacts to neighbouring properties (including existing and future developments);</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3019BA">
        <w:rPr>
          <w:rFonts w:cs="Arial"/>
          <w:i/>
          <w:color w:val="262626"/>
          <w:szCs w:val="24"/>
          <w:lang w:val="en-AU" w:eastAsia="en-AU"/>
        </w:rPr>
        <w:t>the proposal minimises impacts on view corridors for surrounding development;</w:t>
      </w:r>
    </w:p>
    <w:p w:rsidR="003019BA" w:rsidRPr="000B09B5"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color w:val="000000"/>
          <w:sz w:val="20"/>
          <w:lang w:val="en" w:eastAsia="en-AU"/>
        </w:rPr>
      </w:pPr>
    </w:p>
    <w:p w:rsidR="003019BA" w:rsidRP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i/>
          <w:color w:val="000000"/>
          <w:szCs w:val="24"/>
          <w:lang w:val="en" w:eastAsia="en-AU"/>
        </w:rPr>
      </w:pPr>
      <w:r w:rsidRPr="003019BA">
        <w:rPr>
          <w:rFonts w:cs="Arial"/>
          <w:i/>
          <w:color w:val="000000"/>
          <w:szCs w:val="24"/>
          <w:lang w:val="en" w:eastAsia="en-AU"/>
        </w:rPr>
        <w:t>Tweed City Centre DCP means the Tweed City Centre Development Control Plan, as in force at the commencement of this Plan.</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eastAsia="Wingdings-Regular" w:cs="Arial"/>
          <w:i/>
          <w:color w:val="262626"/>
          <w:szCs w:val="24"/>
          <w:lang w:val="en-AU" w:eastAsia="en-AU"/>
        </w:rPr>
      </w:pPr>
      <w:r w:rsidRPr="003019BA">
        <w:rPr>
          <w:rFonts w:eastAsia="Wingdings-Regular" w:cs="Arial"/>
          <w:i/>
          <w:color w:val="262626"/>
          <w:szCs w:val="24"/>
          <w:lang w:val="en-AU" w:eastAsia="en-AU"/>
        </w:rPr>
        <w:t>the design achieves a scale, bulk and height appropriate to the desired future character of the Boat Harbour Precinct and Boyd Street;</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eastAsia="Wingdings-Regular" w:cs="Arial"/>
          <w:i/>
          <w:color w:val="262626"/>
          <w:szCs w:val="24"/>
          <w:lang w:val="en-AU" w:eastAsia="en-AU"/>
        </w:rPr>
      </w:pPr>
      <w:r w:rsidRPr="003019BA">
        <w:rPr>
          <w:rFonts w:eastAsia="Wingdings-Regular" w:cs="Arial"/>
          <w:i/>
          <w:color w:val="262626"/>
          <w:szCs w:val="24"/>
          <w:lang w:val="en-AU" w:eastAsia="en-AU"/>
        </w:rPr>
        <w:t>the proposal incorporates high quality materials and finishes, conducive to the site's coastal location; and</w:t>
      </w:r>
    </w:p>
    <w:p w:rsidR="003019BA" w:rsidRPr="003019BA" w:rsidRDefault="003019BA" w:rsidP="002B0500">
      <w:pPr>
        <w:pStyle w:val="ListParagraph"/>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eastAsia="Wingdings-Regular" w:cs="Arial"/>
          <w:i/>
          <w:color w:val="262626"/>
          <w:szCs w:val="24"/>
          <w:lang w:val="en-AU" w:eastAsia="en-AU"/>
        </w:rPr>
      </w:pPr>
      <w:r w:rsidRPr="003019BA">
        <w:rPr>
          <w:rFonts w:eastAsia="Wingdings-Regular" w:cs="Arial"/>
          <w:i/>
          <w:color w:val="262626"/>
          <w:szCs w:val="24"/>
          <w:lang w:val="en-AU" w:eastAsia="en-AU"/>
        </w:rPr>
        <w:t xml:space="preserve">extensive landscaping within the front setback to enhance the </w:t>
      </w:r>
      <w:r>
        <w:rPr>
          <w:rFonts w:eastAsia="Wingdings-Regular" w:cs="Arial"/>
          <w:i/>
          <w:color w:val="262626"/>
          <w:szCs w:val="24"/>
          <w:lang w:val="en-AU" w:eastAsia="en-AU"/>
        </w:rPr>
        <w:t>amenity of the public domain.</w:t>
      </w:r>
    </w:p>
    <w:p w:rsidR="003019BA" w:rsidRPr="003019BA" w:rsidRDefault="003019BA" w:rsidP="003019BA">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p>
    <w:p w:rsidR="003019BA" w:rsidRPr="003019BA" w:rsidRDefault="003019BA" w:rsidP="003019BA">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i/>
          <w:color w:val="000000"/>
          <w:szCs w:val="24"/>
          <w:lang w:val="en" w:eastAsia="en-AU"/>
        </w:rPr>
      </w:pPr>
      <w:r w:rsidRPr="003019BA">
        <w:rPr>
          <w:rFonts w:eastAsia="Wingdings-Regular" w:cs="Arial"/>
          <w:i/>
          <w:color w:val="262626"/>
          <w:szCs w:val="24"/>
          <w:lang w:val="en-AU" w:eastAsia="en-AU"/>
        </w:rPr>
        <w:t xml:space="preserve">Of particular note, the scheme has been designed by CKDS Architecture. CKDS is included in the Government Architect’s Strategy and Design Excellence Scheme which focuses on the delivery of strategic planning advice and design excellence, quality and innovation in the built environment. The scheme offers a pool of prequalified service providers to assist NSW Government agencies and statutory corporations in engaging external expertise to assist in delivering quality outcomes in the built environment.  </w:t>
      </w:r>
      <w:r w:rsidRPr="003019BA">
        <w:rPr>
          <w:rFonts w:cs="Arial"/>
          <w:i/>
          <w:color w:val="262626"/>
          <w:szCs w:val="24"/>
          <w:lang w:val="en-AU" w:eastAsia="en-AU"/>
        </w:rPr>
        <w:t>CKDS's inclusion in the scheme is testament to their commitment to design excellence</w:t>
      </w:r>
      <w:r>
        <w:rPr>
          <w:rFonts w:cs="Arial"/>
          <w:i/>
          <w:color w:val="262626"/>
          <w:szCs w:val="24"/>
          <w:lang w:val="en-AU" w:eastAsia="en-AU"/>
        </w:rPr>
        <w:t>”.</w:t>
      </w:r>
    </w:p>
    <w:p w:rsidR="003019BA" w:rsidRDefault="003019BA" w:rsidP="003019BA">
      <w:pPr>
        <w:ind w:left="1134"/>
      </w:pPr>
    </w:p>
    <w:bookmarkEnd w:id="15"/>
    <w:p w:rsidR="003019BA" w:rsidRPr="0060100A" w:rsidRDefault="003019BA" w:rsidP="003019BA">
      <w:pPr>
        <w:ind w:left="1134"/>
        <w:rPr>
          <w:b/>
          <w:u w:val="single"/>
        </w:rPr>
      </w:pPr>
      <w:r w:rsidRPr="0060100A">
        <w:rPr>
          <w:b/>
          <w:u w:val="single"/>
        </w:rPr>
        <w:t>State Environmental Planning Policies</w:t>
      </w:r>
    </w:p>
    <w:p w:rsidR="003019BA" w:rsidRDefault="003019BA" w:rsidP="003019BA">
      <w:pPr>
        <w:ind w:left="1134"/>
      </w:pPr>
    </w:p>
    <w:p w:rsidR="003019BA" w:rsidRPr="00236A73" w:rsidRDefault="003019BA" w:rsidP="003019BA">
      <w:pPr>
        <w:ind w:left="1134"/>
        <w:rPr>
          <w:i/>
          <w:u w:val="single"/>
        </w:rPr>
      </w:pPr>
      <w:r w:rsidRPr="00236A73">
        <w:rPr>
          <w:i/>
          <w:u w:val="single"/>
        </w:rPr>
        <w:t>SEPP No. 55 - Remediation of Land</w:t>
      </w:r>
    </w:p>
    <w:p w:rsidR="003019BA" w:rsidRDefault="003019BA" w:rsidP="003019BA">
      <w:pPr>
        <w:ind w:left="1134"/>
        <w:rPr>
          <w:i/>
        </w:rPr>
      </w:pPr>
    </w:p>
    <w:p w:rsidR="00886D1F" w:rsidRPr="00886D1F" w:rsidRDefault="00886D1F" w:rsidP="00886D1F">
      <w:pPr>
        <w:ind w:left="1134"/>
      </w:pPr>
      <w:r w:rsidRPr="00886D1F">
        <w:t>SEPP (Remediation of Land) aims to promote the remediation of contaminated land for the purpose of reducing risk of harm to human health or any other aspect of the environment by specifying when consent is required; by specifying certain considerations in determining development applications and by requiring remediation work to meet certain standards and notification requirements</w:t>
      </w:r>
    </w:p>
    <w:p w:rsidR="00886D1F" w:rsidRPr="00886D1F" w:rsidRDefault="00886D1F" w:rsidP="00886D1F">
      <w:pPr>
        <w:ind w:left="1134"/>
      </w:pPr>
    </w:p>
    <w:p w:rsidR="00886D1F" w:rsidRPr="00886D1F" w:rsidRDefault="00886D1F" w:rsidP="00886D1F">
      <w:pPr>
        <w:ind w:left="1134"/>
      </w:pPr>
      <w:r w:rsidRPr="00886D1F">
        <w:t xml:space="preserve">The SEPP requires the consent authority to consider whether the site is contaminated and / or if the land requires remediation to be made suitable for a proposed development prior to issuing consent. </w:t>
      </w:r>
    </w:p>
    <w:p w:rsidR="00886D1F" w:rsidRDefault="00886D1F" w:rsidP="003019BA">
      <w:pPr>
        <w:ind w:left="1134"/>
        <w:rPr>
          <w:i/>
        </w:rPr>
      </w:pPr>
    </w:p>
    <w:p w:rsidR="00886D1F" w:rsidRDefault="00627D7E" w:rsidP="003019BA">
      <w:pPr>
        <w:ind w:left="1134"/>
      </w:pPr>
      <w:r>
        <w:t>In accordance with SEPP 55 the following assessment was undertaken.</w:t>
      </w:r>
    </w:p>
    <w:p w:rsidR="00627D7E" w:rsidRPr="00627D7E" w:rsidRDefault="00627D7E" w:rsidP="003019BA">
      <w:pPr>
        <w:ind w:left="1134"/>
      </w:pPr>
    </w:p>
    <w:p w:rsidR="00886D1F" w:rsidRPr="00762308" w:rsidRDefault="00886D1F" w:rsidP="00627D7E">
      <w:pPr>
        <w:ind w:left="1134"/>
      </w:pPr>
      <w:r w:rsidRPr="00762308">
        <w:t xml:space="preserve">A review of Council’s GIS Weave did not reveal any cattle dips within 200 m of the subject site. </w:t>
      </w:r>
    </w:p>
    <w:p w:rsidR="00886D1F" w:rsidRPr="00762308" w:rsidRDefault="00886D1F" w:rsidP="00886D1F"/>
    <w:p w:rsidR="00886D1F" w:rsidRPr="00762308" w:rsidRDefault="00886D1F" w:rsidP="00627D7E">
      <w:pPr>
        <w:ind w:left="1134"/>
      </w:pPr>
      <w:r w:rsidRPr="00762308">
        <w:t xml:space="preserve">A review of historical aerial photos 1976 and 1995  showed 3 structures erected at the </w:t>
      </w:r>
      <w:r>
        <w:t xml:space="preserve">location </w:t>
      </w:r>
      <w:r w:rsidRPr="00762308">
        <w:t xml:space="preserve">that now have been removed.  A recent photo shows a small stockpile of dirt located at the back of the property.  </w:t>
      </w:r>
    </w:p>
    <w:p w:rsidR="00886D1F" w:rsidRPr="00762308" w:rsidRDefault="00886D1F" w:rsidP="00886D1F"/>
    <w:p w:rsidR="00886D1F" w:rsidRPr="00762308" w:rsidRDefault="00886D1F" w:rsidP="00627D7E">
      <w:pPr>
        <w:ind w:left="1134"/>
      </w:pPr>
      <w:r w:rsidRPr="00762308">
        <w:t xml:space="preserve">A review of Council’s document management system did not reveal any other potentially contaminating activities. </w:t>
      </w:r>
    </w:p>
    <w:p w:rsidR="00627D7E" w:rsidRDefault="00627D7E" w:rsidP="00886D1F"/>
    <w:p w:rsidR="00886D1F" w:rsidRPr="00762308" w:rsidRDefault="00886D1F" w:rsidP="00627D7E">
      <w:pPr>
        <w:ind w:left="1134"/>
        <w:rPr>
          <w:i/>
        </w:rPr>
      </w:pPr>
      <w:r w:rsidRPr="00762308">
        <w:t>The Asbestos Removal Clarence Certification for lot 35 Boyd street, developed by P. Clifton &amp; Associates Pty Ltd dated 8 July 2016, stated: “</w:t>
      </w:r>
      <w:r w:rsidRPr="00762308">
        <w:rPr>
          <w:i/>
        </w:rPr>
        <w:t xml:space="preserve">We note that there </w:t>
      </w:r>
      <w:r w:rsidRPr="00762308">
        <w:rPr>
          <w:b/>
          <w:i/>
        </w:rPr>
        <w:t>may be additional pieces of asbestos cement sheet debris in soil in the rear yard area of the site near the location of the test pit excavation and in areas where the grass ground cover remains</w:t>
      </w:r>
      <w:r w:rsidRPr="00762308">
        <w:rPr>
          <w:i/>
        </w:rPr>
        <w:t xml:space="preserve">.  In the event that during future excavation work at the site (or other soil disturbance such as strong wind or heavy rain) some asbestos containing materials such as fragments of asbestos cement become exposed, these pieces should be collected and disposed of as asbestos waste in accordance with the requirements of SafeWork NSW and the NSW Office of Environment &amp; Heritage (NSW OEH)”. </w:t>
      </w:r>
    </w:p>
    <w:p w:rsidR="00886D1F" w:rsidRPr="00762308" w:rsidRDefault="00886D1F" w:rsidP="00886D1F">
      <w:pPr>
        <w:rPr>
          <w:i/>
        </w:rPr>
      </w:pPr>
      <w:r w:rsidRPr="00762308">
        <w:rPr>
          <w:i/>
        </w:rPr>
        <w:t xml:space="preserve"> </w:t>
      </w:r>
    </w:p>
    <w:p w:rsidR="00886D1F" w:rsidRPr="00627D7E" w:rsidRDefault="00886D1F" w:rsidP="00627D7E">
      <w:pPr>
        <w:ind w:left="1134"/>
        <w:rPr>
          <w:i/>
        </w:rPr>
      </w:pPr>
      <w:r w:rsidRPr="00627D7E">
        <w:rPr>
          <w:i/>
        </w:rPr>
        <w:t xml:space="preserve">It is also noted that the clearance certification was based on visual inspections, no soil sampling has been conducted.  </w:t>
      </w:r>
    </w:p>
    <w:p w:rsidR="00886D1F" w:rsidRPr="00762308" w:rsidRDefault="00886D1F" w:rsidP="00886D1F"/>
    <w:p w:rsidR="00886D1F" w:rsidRPr="00762308" w:rsidRDefault="00886D1F" w:rsidP="00627D7E">
      <w:pPr>
        <w:ind w:left="1134"/>
        <w:rPr>
          <w:i/>
        </w:rPr>
      </w:pPr>
      <w:r w:rsidRPr="00762308">
        <w:t>A Preliminary Site Investigation (PIS) Proposed Residential Housing was developed by HMC Environmental Consulti</w:t>
      </w:r>
      <w:r>
        <w:t>ng Pty Ltd and dated July 2019.</w:t>
      </w:r>
    </w:p>
    <w:p w:rsidR="00886D1F" w:rsidRPr="00762308" w:rsidRDefault="00886D1F" w:rsidP="00627D7E">
      <w:pPr>
        <w:ind w:left="1134"/>
      </w:pPr>
    </w:p>
    <w:p w:rsidR="00886D1F" w:rsidRPr="00762308" w:rsidRDefault="00886D1F" w:rsidP="00627D7E">
      <w:pPr>
        <w:ind w:left="1134"/>
      </w:pPr>
      <w:r w:rsidRPr="00762308">
        <w:t xml:space="preserve">The </w:t>
      </w:r>
      <w:r>
        <w:t>SEE</w:t>
      </w:r>
      <w:r w:rsidRPr="00762308">
        <w:t xml:space="preserve"> refers to the key findings of the PIS </w:t>
      </w:r>
      <w:r w:rsidRPr="00762308">
        <w:rPr>
          <w:i/>
        </w:rPr>
        <w:t xml:space="preserve">“No potentially contaminating activities are known to have occurred on the site. The site appears to have been used for residential purposed prior to 1930, with the site now vacant after removal of the dwelling on No.33 Boyd Street between 2003 and 2008 and the dwelling on No. 35 Boyd Street in 2016.  </w:t>
      </w:r>
    </w:p>
    <w:p w:rsidR="00886D1F" w:rsidRPr="00762308" w:rsidRDefault="00886D1F" w:rsidP="00627D7E">
      <w:pPr>
        <w:ind w:left="1134"/>
        <w:rPr>
          <w:i/>
        </w:rPr>
      </w:pPr>
    </w:p>
    <w:p w:rsidR="00886D1F" w:rsidRPr="00762308" w:rsidRDefault="00886D1F" w:rsidP="00627D7E">
      <w:pPr>
        <w:ind w:left="1134"/>
        <w:rPr>
          <w:i/>
        </w:rPr>
      </w:pPr>
      <w:r w:rsidRPr="00762308">
        <w:rPr>
          <w:i/>
        </w:rPr>
        <w:t xml:space="preserve">Clean up and validation of No. 35 was completed following demolition of the former dwelling house on this lot. Refer to the Asbestos Removal Clearance Certification prepared by P Clifton &amp; Associates dated 8 August 2016 (Appendix 14). </w:t>
      </w:r>
    </w:p>
    <w:p w:rsidR="00886D1F" w:rsidRPr="00762308" w:rsidRDefault="00886D1F" w:rsidP="00627D7E">
      <w:pPr>
        <w:ind w:left="1134"/>
        <w:rPr>
          <w:i/>
        </w:rPr>
      </w:pPr>
    </w:p>
    <w:p w:rsidR="00886D1F" w:rsidRPr="00762308" w:rsidRDefault="00886D1F" w:rsidP="00627D7E">
      <w:pPr>
        <w:ind w:left="1134"/>
        <w:rPr>
          <w:i/>
        </w:rPr>
      </w:pPr>
      <w:r w:rsidRPr="00762308">
        <w:rPr>
          <w:i/>
        </w:rPr>
        <w:t xml:space="preserve">Part of the western fence line and an area of the surface soil on No.33 contain remnant bonded asbestos material.  </w:t>
      </w:r>
    </w:p>
    <w:p w:rsidR="00886D1F" w:rsidRPr="00762308" w:rsidRDefault="00886D1F" w:rsidP="00627D7E">
      <w:pPr>
        <w:ind w:left="1134"/>
        <w:rPr>
          <w:i/>
        </w:rPr>
      </w:pPr>
    </w:p>
    <w:p w:rsidR="00886D1F" w:rsidRPr="00762308" w:rsidRDefault="00886D1F" w:rsidP="00627D7E">
      <w:pPr>
        <w:ind w:left="1134"/>
      </w:pPr>
      <w:r w:rsidRPr="00762308">
        <w:rPr>
          <w:i/>
        </w:rPr>
        <w:t>A waste classification was completed in accordance with the NSW Waste Classification guidelines. This waste classification follows on from the previous waste classification undertaken in August 2018 by Douglas Partners. The Douglas Partners report noted lead and nickel concentrations in the surface soil exceeding the specific contaminant concentration (SCC) for classification without toxicity characteristics leaching procedure (TCLP) testing for solid waste. The HMC investigation found lead concentrations in the surface soil exceeding the non-TCLP SCC. TCLP testing of this material recorded very low leaching characteristics and the soil was found to meet the criteria for solid waste. The soil is therefore suitable for removal to an approved landfill facility”</w:t>
      </w:r>
      <w:r w:rsidRPr="00762308">
        <w:t xml:space="preserve">.  </w:t>
      </w:r>
    </w:p>
    <w:p w:rsidR="00886D1F" w:rsidRPr="00762308" w:rsidRDefault="00886D1F" w:rsidP="00627D7E">
      <w:pPr>
        <w:ind w:left="1134"/>
      </w:pPr>
    </w:p>
    <w:p w:rsidR="00886D1F" w:rsidRPr="00762308" w:rsidRDefault="00886D1F" w:rsidP="00627D7E">
      <w:pPr>
        <w:ind w:left="1134"/>
      </w:pPr>
      <w:r w:rsidRPr="00762308">
        <w:t xml:space="preserve">The </w:t>
      </w:r>
      <w:r w:rsidR="00627D7E">
        <w:t xml:space="preserve">applicant’s SEE as well as the PSI </w:t>
      </w:r>
      <w:r w:rsidRPr="00762308">
        <w:t xml:space="preserve">addressed previous site uses in accordance with Council’s Contaminated Land Policy and SEPP 55 – Remediation of Land and conclude: </w:t>
      </w:r>
    </w:p>
    <w:p w:rsidR="00886D1F" w:rsidRPr="00762308" w:rsidRDefault="00886D1F" w:rsidP="00886D1F"/>
    <w:p w:rsidR="00886D1F" w:rsidRPr="00762308" w:rsidRDefault="00886D1F" w:rsidP="00627D7E">
      <w:pPr>
        <w:ind w:left="1701"/>
        <w:rPr>
          <w:i/>
        </w:rPr>
      </w:pPr>
      <w:r w:rsidRPr="00762308">
        <w:rPr>
          <w:i/>
        </w:rPr>
        <w:t xml:space="preserve">“Based on the above findings, the PSI concluded that the site is considered suitable for the proposed residential land use subject to:  </w:t>
      </w:r>
    </w:p>
    <w:p w:rsidR="00886D1F" w:rsidRPr="00762308" w:rsidRDefault="00886D1F" w:rsidP="00627D7E">
      <w:pPr>
        <w:ind w:left="1701"/>
        <w:rPr>
          <w:i/>
        </w:rPr>
      </w:pPr>
    </w:p>
    <w:p w:rsidR="00886D1F" w:rsidRPr="00762308" w:rsidRDefault="00886D1F" w:rsidP="00627D7E">
      <w:pPr>
        <w:ind w:left="1701"/>
        <w:rPr>
          <w:i/>
        </w:rPr>
      </w:pPr>
      <w:r w:rsidRPr="00762308">
        <w:rPr>
          <w:i/>
        </w:rPr>
        <w:t xml:space="preserve">Removal of the bonded asbestos material located in the western fence line and the surface soil on No. 33 by a Safework NSW licensed contractor in accordance with Safework NSW requirements. </w:t>
      </w:r>
    </w:p>
    <w:p w:rsidR="00886D1F" w:rsidRPr="00762308" w:rsidRDefault="00886D1F" w:rsidP="00627D7E">
      <w:pPr>
        <w:ind w:left="1701"/>
        <w:rPr>
          <w:i/>
        </w:rPr>
      </w:pPr>
    </w:p>
    <w:p w:rsidR="00886D1F" w:rsidRPr="006134C5" w:rsidRDefault="00886D1F" w:rsidP="00627D7E">
      <w:pPr>
        <w:ind w:left="1701"/>
        <w:rPr>
          <w:i/>
        </w:rPr>
      </w:pPr>
      <w:r w:rsidRPr="00762308">
        <w:rPr>
          <w:i/>
        </w:rPr>
        <w:t xml:space="preserve">Should any unexpected finds of bonded asbestos material or other asbestos containing material be uncovered during earthworks on the site, work is to cease immediately, and the asbestos containing material, is to be managed in accordance with Safework NSW requirements”.  </w:t>
      </w:r>
    </w:p>
    <w:p w:rsidR="003019BA" w:rsidRDefault="003019BA" w:rsidP="003019BA">
      <w:pPr>
        <w:ind w:left="1134"/>
        <w:rPr>
          <w:i/>
        </w:rPr>
      </w:pPr>
    </w:p>
    <w:p w:rsidR="00627D7E" w:rsidRPr="00B32088" w:rsidRDefault="00627D7E" w:rsidP="00627D7E">
      <w:pPr>
        <w:ind w:left="1134"/>
        <w:rPr>
          <w:rFonts w:cs="Arial"/>
        </w:rPr>
      </w:pPr>
      <w:r>
        <w:rPr>
          <w:rFonts w:cs="Arial"/>
        </w:rPr>
        <w:t xml:space="preserve">The assessments above are considered acceptable and no objection to the report conclusion is raised.  The provisions of the SEPP are considered satisfied. </w:t>
      </w:r>
    </w:p>
    <w:p w:rsidR="003019BA" w:rsidRPr="00236A73" w:rsidRDefault="003019BA" w:rsidP="003019BA">
      <w:pPr>
        <w:ind w:left="1134"/>
        <w:rPr>
          <w:i/>
          <w:u w:val="single"/>
        </w:rPr>
      </w:pPr>
    </w:p>
    <w:p w:rsidR="003019BA" w:rsidRPr="00236A73" w:rsidRDefault="003019BA" w:rsidP="003019BA">
      <w:pPr>
        <w:ind w:left="1134"/>
        <w:rPr>
          <w:i/>
          <w:u w:val="single"/>
        </w:rPr>
      </w:pPr>
      <w:r w:rsidRPr="00236A73">
        <w:rPr>
          <w:i/>
          <w:u w:val="single"/>
        </w:rPr>
        <w:t xml:space="preserve">SEPP No. 65 - </w:t>
      </w:r>
      <w:r w:rsidRPr="00236A73">
        <w:rPr>
          <w:rFonts w:cs="Arial"/>
          <w:i/>
          <w:u w:val="single"/>
        </w:rPr>
        <w:t>Design Quality of Residential Flat Development</w:t>
      </w:r>
    </w:p>
    <w:p w:rsidR="003019BA" w:rsidRPr="00236A73" w:rsidRDefault="003019BA" w:rsidP="003019BA">
      <w:pPr>
        <w:ind w:left="1134"/>
        <w:rPr>
          <w:i/>
        </w:rPr>
      </w:pPr>
    </w:p>
    <w:p w:rsidR="00812EA9" w:rsidRPr="00090E72" w:rsidRDefault="00812EA9" w:rsidP="00812EA9">
      <w:pPr>
        <w:suppressAutoHyphens/>
        <w:spacing w:line="18" w:lineRule="atLeast"/>
        <w:ind w:left="1134"/>
        <w:rPr>
          <w:spacing w:val="-2"/>
        </w:rPr>
      </w:pPr>
      <w:r w:rsidRPr="00090E72">
        <w:rPr>
          <w:spacing w:val="-2"/>
        </w:rPr>
        <w:t>SEPP 65 applies to the proposal.  The Policy aims to improve the design quality of residential flat development and aims:</w:t>
      </w:r>
    </w:p>
    <w:p w:rsidR="00812EA9" w:rsidRPr="00090E72" w:rsidRDefault="00812EA9" w:rsidP="00812EA9">
      <w:pPr>
        <w:suppressAutoHyphens/>
        <w:spacing w:line="18" w:lineRule="atLeast"/>
        <w:ind w:left="1134"/>
        <w:rPr>
          <w:bCs/>
          <w:spacing w:val="-2"/>
        </w:rPr>
      </w:pPr>
    </w:p>
    <w:p w:rsidR="00812EA9" w:rsidRPr="00090E72" w:rsidRDefault="00812EA9" w:rsidP="00812EA9">
      <w:pPr>
        <w:spacing w:after="120"/>
        <w:ind w:left="1701" w:hanging="567"/>
        <w:rPr>
          <w:i/>
          <w:spacing w:val="-2"/>
        </w:rPr>
      </w:pPr>
      <w:r w:rsidRPr="00090E72">
        <w:rPr>
          <w:i/>
          <w:spacing w:val="-2"/>
        </w:rPr>
        <w:t>(a)</w:t>
      </w:r>
      <w:r w:rsidRPr="00090E72">
        <w:rPr>
          <w:i/>
          <w:spacing w:val="-2"/>
        </w:rPr>
        <w:tab/>
        <w:t>to ensure that it contributes to the sustainable development of New South Wales:</w:t>
      </w:r>
    </w:p>
    <w:p w:rsidR="00812EA9" w:rsidRPr="00090E72" w:rsidRDefault="00812EA9" w:rsidP="00812EA9">
      <w:pPr>
        <w:spacing w:after="120"/>
        <w:ind w:left="2268" w:hanging="567"/>
        <w:rPr>
          <w:i/>
          <w:spacing w:val="-2"/>
        </w:rPr>
      </w:pPr>
      <w:r w:rsidRPr="00090E72">
        <w:rPr>
          <w:i/>
          <w:spacing w:val="-2"/>
        </w:rPr>
        <w:t>(i)</w:t>
      </w:r>
      <w:r w:rsidRPr="00090E72">
        <w:rPr>
          <w:i/>
          <w:spacing w:val="-2"/>
        </w:rPr>
        <w:tab/>
        <w:t>by providing sustainable housing in social and environmental terms, and</w:t>
      </w:r>
    </w:p>
    <w:p w:rsidR="00812EA9" w:rsidRPr="00090E72" w:rsidRDefault="00812EA9" w:rsidP="00812EA9">
      <w:pPr>
        <w:spacing w:after="120"/>
        <w:ind w:left="2268" w:hanging="567"/>
        <w:rPr>
          <w:i/>
          <w:spacing w:val="-2"/>
        </w:rPr>
      </w:pPr>
      <w:r w:rsidRPr="00090E72">
        <w:rPr>
          <w:i/>
          <w:spacing w:val="-2"/>
        </w:rPr>
        <w:t>(ii)</w:t>
      </w:r>
      <w:r w:rsidRPr="00090E72">
        <w:rPr>
          <w:i/>
          <w:spacing w:val="-2"/>
        </w:rPr>
        <w:tab/>
        <w:t>by being a long-term asset to its neighbourhood, and</w:t>
      </w:r>
    </w:p>
    <w:p w:rsidR="00812EA9" w:rsidRPr="00090E72" w:rsidRDefault="00812EA9" w:rsidP="00812EA9">
      <w:pPr>
        <w:spacing w:after="120"/>
        <w:ind w:left="2268" w:hanging="567"/>
        <w:rPr>
          <w:i/>
          <w:spacing w:val="-2"/>
        </w:rPr>
      </w:pPr>
      <w:r w:rsidRPr="00090E72">
        <w:rPr>
          <w:i/>
          <w:spacing w:val="-2"/>
        </w:rPr>
        <w:t>(iii)</w:t>
      </w:r>
      <w:r w:rsidRPr="00090E72">
        <w:rPr>
          <w:i/>
          <w:spacing w:val="-2"/>
        </w:rPr>
        <w:tab/>
        <w:t>by achieving the urban planning policies for its regional and local contexts, and</w:t>
      </w:r>
    </w:p>
    <w:p w:rsidR="00812EA9" w:rsidRPr="00090E72" w:rsidRDefault="00812EA9" w:rsidP="00812EA9">
      <w:pPr>
        <w:spacing w:after="120"/>
        <w:ind w:left="1701" w:hanging="567"/>
        <w:rPr>
          <w:i/>
          <w:spacing w:val="-2"/>
        </w:rPr>
      </w:pPr>
      <w:r w:rsidRPr="00090E72">
        <w:rPr>
          <w:i/>
          <w:spacing w:val="-2"/>
        </w:rPr>
        <w:t>(b)</w:t>
      </w:r>
      <w:r w:rsidRPr="00090E72">
        <w:rPr>
          <w:i/>
          <w:spacing w:val="-2"/>
        </w:rPr>
        <w:tab/>
        <w:t>to achieve better built form and aesthetics of buildings and of the streetscapes and the public spaces they define, and</w:t>
      </w:r>
    </w:p>
    <w:p w:rsidR="00812EA9" w:rsidRPr="00090E72" w:rsidRDefault="00812EA9" w:rsidP="00812EA9">
      <w:pPr>
        <w:spacing w:after="120"/>
        <w:ind w:left="1701" w:hanging="567"/>
        <w:rPr>
          <w:i/>
          <w:spacing w:val="-2"/>
        </w:rPr>
      </w:pPr>
      <w:r w:rsidRPr="00090E72">
        <w:rPr>
          <w:i/>
          <w:spacing w:val="-2"/>
        </w:rPr>
        <w:t>(c)</w:t>
      </w:r>
      <w:r w:rsidRPr="00090E72">
        <w:rPr>
          <w:i/>
          <w:spacing w:val="-2"/>
        </w:rPr>
        <w:tab/>
        <w:t>to better satisfy the increasing demand, the changing social and demographic profile of the community, and the needs of the widest range of people from childhood to old age, including those with disabilities, and</w:t>
      </w:r>
    </w:p>
    <w:p w:rsidR="00812EA9" w:rsidRPr="00090E72" w:rsidRDefault="00812EA9" w:rsidP="00812EA9">
      <w:pPr>
        <w:spacing w:after="120"/>
        <w:ind w:left="1701" w:hanging="567"/>
        <w:rPr>
          <w:i/>
          <w:spacing w:val="-2"/>
        </w:rPr>
      </w:pPr>
      <w:r w:rsidRPr="00090E72">
        <w:rPr>
          <w:i/>
          <w:spacing w:val="-2"/>
        </w:rPr>
        <w:t>(d)</w:t>
      </w:r>
      <w:r w:rsidRPr="00090E72">
        <w:rPr>
          <w:i/>
          <w:spacing w:val="-2"/>
        </w:rPr>
        <w:tab/>
        <w:t>to maximise amenity, safety and security for the benefit of its occupants and the wider community, and</w:t>
      </w:r>
    </w:p>
    <w:p w:rsidR="00812EA9" w:rsidRPr="00090E72" w:rsidRDefault="00812EA9" w:rsidP="00812EA9">
      <w:pPr>
        <w:spacing w:after="120"/>
        <w:ind w:left="1701" w:hanging="567"/>
        <w:rPr>
          <w:i/>
          <w:spacing w:val="-2"/>
        </w:rPr>
      </w:pPr>
      <w:r w:rsidRPr="00090E72">
        <w:rPr>
          <w:i/>
          <w:spacing w:val="-2"/>
        </w:rPr>
        <w:t>(e)</w:t>
      </w:r>
      <w:r w:rsidRPr="00090E72">
        <w:rPr>
          <w:i/>
          <w:spacing w:val="-2"/>
        </w:rPr>
        <w:tab/>
        <w:t>to minimise the consumption of energy from non-renewable resources, to conserve the environment and to reduce greenhouse gas emissions, and</w:t>
      </w:r>
    </w:p>
    <w:p w:rsidR="00812EA9" w:rsidRPr="00090E72" w:rsidRDefault="00812EA9" w:rsidP="00812EA9">
      <w:pPr>
        <w:spacing w:after="120"/>
        <w:ind w:left="1701" w:hanging="567"/>
        <w:rPr>
          <w:i/>
          <w:spacing w:val="-2"/>
        </w:rPr>
      </w:pPr>
      <w:r w:rsidRPr="00090E72">
        <w:rPr>
          <w:i/>
          <w:spacing w:val="-2"/>
        </w:rPr>
        <w:t>(f)</w:t>
      </w:r>
      <w:r w:rsidRPr="00090E72">
        <w:rPr>
          <w:i/>
          <w:spacing w:val="-2"/>
        </w:rPr>
        <w:tab/>
        <w:t>to contribute to the provision of a variety of dwelling types to meet population growth, and</w:t>
      </w:r>
    </w:p>
    <w:p w:rsidR="00812EA9" w:rsidRPr="00090E72" w:rsidRDefault="00812EA9" w:rsidP="00812EA9">
      <w:pPr>
        <w:spacing w:after="120"/>
        <w:ind w:left="1701" w:hanging="567"/>
        <w:rPr>
          <w:i/>
          <w:spacing w:val="-2"/>
        </w:rPr>
      </w:pPr>
      <w:r w:rsidRPr="00090E72">
        <w:rPr>
          <w:i/>
          <w:spacing w:val="-2"/>
        </w:rPr>
        <w:t>(g)</w:t>
      </w:r>
      <w:r w:rsidRPr="00090E72">
        <w:rPr>
          <w:i/>
          <w:spacing w:val="-2"/>
        </w:rPr>
        <w:tab/>
        <w:t>to support housing affordability, and</w:t>
      </w:r>
    </w:p>
    <w:p w:rsidR="00812EA9" w:rsidRPr="00090E72" w:rsidRDefault="00812EA9" w:rsidP="00812EA9">
      <w:pPr>
        <w:spacing w:after="120"/>
        <w:ind w:left="1701" w:hanging="567"/>
        <w:rPr>
          <w:i/>
          <w:spacing w:val="-2"/>
        </w:rPr>
      </w:pPr>
      <w:r w:rsidRPr="00090E72">
        <w:rPr>
          <w:i/>
          <w:spacing w:val="-2"/>
        </w:rPr>
        <w:t>(h)</w:t>
      </w:r>
      <w:r w:rsidRPr="00090E72">
        <w:rPr>
          <w:i/>
          <w:spacing w:val="-2"/>
        </w:rPr>
        <w:tab/>
        <w:t>to facilitate the timely and efficient assessment of applications for development to which this Policy applies.</w:t>
      </w:r>
    </w:p>
    <w:p w:rsidR="00812EA9" w:rsidRPr="00090E72" w:rsidRDefault="00812EA9" w:rsidP="00812EA9">
      <w:pPr>
        <w:ind w:left="1134"/>
      </w:pPr>
      <w:r w:rsidRPr="00090E72">
        <w:t>This policy applies to the proposed development by virtue of consisting of the erection of a new residential flat building in accordance with the definition under the SEPP.  SEPP 65 states that development consent must not be granted if, in the opinion of the consent authority, the development or modification does not demonstrate that adequate regard has been given to:</w:t>
      </w:r>
    </w:p>
    <w:p w:rsidR="00812EA9" w:rsidRPr="00090E72" w:rsidRDefault="00812EA9" w:rsidP="00812EA9">
      <w:pPr>
        <w:ind w:left="1134"/>
      </w:pPr>
    </w:p>
    <w:p w:rsidR="00812EA9" w:rsidRPr="00090E72" w:rsidRDefault="00812EA9" w:rsidP="00812EA9">
      <w:pPr>
        <w:ind w:left="1134"/>
      </w:pPr>
      <w:r w:rsidRPr="00090E72">
        <w:t>(a)</w:t>
      </w:r>
      <w:r w:rsidRPr="00090E72">
        <w:tab/>
        <w:t>the design quality principles, and</w:t>
      </w:r>
    </w:p>
    <w:p w:rsidR="00812EA9" w:rsidRPr="00090E72" w:rsidRDefault="00812EA9" w:rsidP="00812EA9">
      <w:pPr>
        <w:ind w:left="1701" w:hanging="567"/>
      </w:pPr>
      <w:r w:rsidRPr="00090E72">
        <w:t>(b)</w:t>
      </w:r>
      <w:r w:rsidRPr="00090E72">
        <w:tab/>
        <w:t>the objectives specified in the Apartment Design Guide for the relevant design criteria.</w:t>
      </w:r>
    </w:p>
    <w:p w:rsidR="00812EA9" w:rsidRPr="00090E72" w:rsidRDefault="00812EA9" w:rsidP="00812EA9"/>
    <w:p w:rsidR="00812EA9" w:rsidRPr="00090E72" w:rsidRDefault="00812EA9" w:rsidP="00812EA9">
      <w:pPr>
        <w:ind w:left="1134"/>
      </w:pPr>
      <w:r w:rsidRPr="00090E72">
        <w:t xml:space="preserve">SEPP 65 establishes nine design quality principles to be applied in the design and assessment of residential apartment development.  This Apartment Design Guide provides greater detail on how residential development proposals can meet these principles through good design and planning practice.  The proposed residential flat building has been designed by Registered Architect, </w:t>
      </w:r>
      <w:r>
        <w:t>Steve Wu</w:t>
      </w:r>
      <w:r w:rsidRPr="00090E72">
        <w:t xml:space="preserve"> who has included a Design Verification Statement that states that the development was designed in accordance with the nine key principles of the SEPP.</w:t>
      </w:r>
    </w:p>
    <w:p w:rsidR="00812EA9" w:rsidRPr="00090E72" w:rsidRDefault="00812EA9" w:rsidP="00812EA9">
      <w:pPr>
        <w:ind w:left="1134"/>
      </w:pPr>
    </w:p>
    <w:p w:rsidR="00812EA9" w:rsidRPr="00090E72" w:rsidRDefault="00812EA9" w:rsidP="00812EA9">
      <w:pPr>
        <w:ind w:left="1134"/>
      </w:pPr>
      <w:r>
        <w:t>Clause 29(2) requires a</w:t>
      </w:r>
      <w:r w:rsidRPr="00090E72">
        <w:t>n assessment agains</w:t>
      </w:r>
      <w:r>
        <w:t xml:space="preserve">t the design quality principles, this is provided below with a summary of the </w:t>
      </w:r>
      <w:r w:rsidRPr="00090E72">
        <w:t>Apartment Design</w:t>
      </w:r>
      <w:r>
        <w:t xml:space="preserve"> G</w:t>
      </w:r>
      <w:r w:rsidRPr="00090E72">
        <w:t xml:space="preserve">uidelines </w:t>
      </w:r>
      <w:r>
        <w:t>also below while Attachment 1 to this report contains a detailed assessment against the ADG:</w:t>
      </w:r>
    </w:p>
    <w:p w:rsidR="003019BA" w:rsidRDefault="003019BA" w:rsidP="003019BA">
      <w:pPr>
        <w:ind w:left="1134"/>
        <w:rPr>
          <w:i/>
        </w:rPr>
      </w:pPr>
    </w:p>
    <w:p w:rsidR="00812EA9" w:rsidRPr="00090E72" w:rsidRDefault="00812EA9" w:rsidP="00812EA9">
      <w:pPr>
        <w:ind w:left="1134"/>
      </w:pPr>
      <w:r w:rsidRPr="00090E72">
        <w:rPr>
          <w:b/>
        </w:rPr>
        <w:t>Principle 1: Context and neighbourhood character</w:t>
      </w:r>
      <w:r w:rsidRPr="00090E72">
        <w:t xml:space="preserve"> </w:t>
      </w:r>
    </w:p>
    <w:p w:rsidR="00812EA9" w:rsidRPr="00090E72" w:rsidRDefault="00812EA9" w:rsidP="00812EA9">
      <w:pPr>
        <w:ind w:left="1134"/>
      </w:pPr>
    </w:p>
    <w:p w:rsidR="00812EA9" w:rsidRPr="001C2778" w:rsidRDefault="00812EA9" w:rsidP="00BD1E7E">
      <w:pPr>
        <w:ind w:left="1134"/>
      </w:pPr>
      <w:r w:rsidRPr="00090E72">
        <w:t xml:space="preserve">The site is within the </w:t>
      </w:r>
      <w:r>
        <w:t xml:space="preserve">boat harbour precinct of the Tweed City Centre DCP which is the southern </w:t>
      </w:r>
      <w:r w:rsidRPr="001C2778">
        <w:t xml:space="preserve">gateway to Tweed Heads just north of the Boyds Bay Bridge and Terranora Terrace. To make an entry statement as people enter the precinct over the Boyds Bay Bridge landmark buildings up to 13 storeys are encouraged on key sites on </w:t>
      </w:r>
      <w:r>
        <w:t xml:space="preserve">the </w:t>
      </w:r>
      <w:r w:rsidRPr="001C2778">
        <w:t>northern side of Terranora Terrace and on Monastery Hill and could accommodate a mixture of business and residential uses and tourist accommodation. A continuation of the mixed retail and residential development from the northern end of the City Centre along Wharf Street is promoted with buildings of eight storeys stepping down to six storeys on the eastern side of Recreation Street.</w:t>
      </w:r>
    </w:p>
    <w:p w:rsidR="00812EA9" w:rsidRDefault="00812EA9" w:rsidP="00BD1E7E">
      <w:pPr>
        <w:ind w:left="1134"/>
      </w:pPr>
    </w:p>
    <w:p w:rsidR="00BD1E7E" w:rsidRDefault="00812EA9" w:rsidP="00BD1E7E">
      <w:pPr>
        <w:ind w:left="1134"/>
      </w:pPr>
      <w:r w:rsidRPr="00090E72">
        <w:rPr>
          <w:spacing w:val="-2"/>
        </w:rPr>
        <w:t xml:space="preserve">The surrounding properties are generally developed for </w:t>
      </w:r>
      <w:r>
        <w:rPr>
          <w:spacing w:val="-2"/>
        </w:rPr>
        <w:t xml:space="preserve">mixed commercial and </w:t>
      </w:r>
      <w:r w:rsidRPr="00090E72">
        <w:rPr>
          <w:spacing w:val="-2"/>
        </w:rPr>
        <w:t xml:space="preserve">residential purposes comprising of varying size, scale, height and density.  </w:t>
      </w:r>
    </w:p>
    <w:p w:rsidR="00BD1E7E" w:rsidRDefault="00BD1E7E" w:rsidP="00BD1E7E">
      <w:pPr>
        <w:ind w:left="1134"/>
      </w:pPr>
      <w:r w:rsidRPr="00BD1E7E">
        <w:rPr>
          <w:lang w:val="en-AU"/>
        </w:rPr>
        <w:t>The subject site has an eastern</w:t>
      </w:r>
      <w:r>
        <w:rPr>
          <w:lang w:val="en-AU"/>
        </w:rPr>
        <w:t xml:space="preserve"> </w:t>
      </w:r>
      <w:r w:rsidRPr="00BD1E7E">
        <w:rPr>
          <w:lang w:val="en-AU"/>
        </w:rPr>
        <w:t>frontage to Boyd Street and is surrounded by single</w:t>
      </w:r>
      <w:r>
        <w:rPr>
          <w:lang w:val="en-AU"/>
        </w:rPr>
        <w:t xml:space="preserve"> </w:t>
      </w:r>
      <w:r w:rsidRPr="00BD1E7E">
        <w:rPr>
          <w:lang w:val="en-AU"/>
        </w:rPr>
        <w:t>storey dwellings to the north and rear (west), and a</w:t>
      </w:r>
      <w:r>
        <w:rPr>
          <w:lang w:val="en-AU"/>
        </w:rPr>
        <w:t xml:space="preserve"> </w:t>
      </w:r>
      <w:r w:rsidRPr="00BD1E7E">
        <w:rPr>
          <w:lang w:val="en-AU"/>
        </w:rPr>
        <w:t>three storey residential flat building to the south. The</w:t>
      </w:r>
      <w:r>
        <w:rPr>
          <w:lang w:val="en-AU"/>
        </w:rPr>
        <w:t xml:space="preserve"> </w:t>
      </w:r>
      <w:r w:rsidRPr="00BD1E7E">
        <w:rPr>
          <w:lang w:val="en-AU"/>
        </w:rPr>
        <w:t>surrounding development is a mix of older residential</w:t>
      </w:r>
      <w:r>
        <w:rPr>
          <w:lang w:val="en-AU"/>
        </w:rPr>
        <w:t xml:space="preserve"> </w:t>
      </w:r>
      <w:r w:rsidRPr="00BD1E7E">
        <w:rPr>
          <w:lang w:val="en-AU"/>
        </w:rPr>
        <w:t>and commercial development, from one to three</w:t>
      </w:r>
      <w:r>
        <w:rPr>
          <w:lang w:val="en-AU"/>
        </w:rPr>
        <w:t xml:space="preserve"> </w:t>
      </w:r>
      <w:r w:rsidRPr="00BD1E7E">
        <w:rPr>
          <w:lang w:val="en-AU"/>
        </w:rPr>
        <w:t>storeys. The topography of the site and surrounding</w:t>
      </w:r>
      <w:r>
        <w:rPr>
          <w:lang w:val="en-AU"/>
        </w:rPr>
        <w:t xml:space="preserve"> </w:t>
      </w:r>
      <w:r w:rsidRPr="00BD1E7E">
        <w:rPr>
          <w:lang w:val="en-AU"/>
        </w:rPr>
        <w:t>area is typically flat.</w:t>
      </w:r>
    </w:p>
    <w:p w:rsidR="00BD1E7E" w:rsidRDefault="00BD1E7E" w:rsidP="00BD1E7E">
      <w:pPr>
        <w:ind w:left="1134"/>
      </w:pPr>
    </w:p>
    <w:p w:rsidR="00812EA9" w:rsidRDefault="00812EA9" w:rsidP="00BD1E7E">
      <w:pPr>
        <w:ind w:left="1134"/>
        <w:rPr>
          <w:spacing w:val="-2"/>
        </w:rPr>
      </w:pPr>
      <w:r>
        <w:rPr>
          <w:spacing w:val="-2"/>
        </w:rPr>
        <w:t>T</w:t>
      </w:r>
      <w:r w:rsidRPr="00090E72">
        <w:rPr>
          <w:spacing w:val="-2"/>
        </w:rPr>
        <w:t xml:space="preserve">he proposed development is considered to be representative of the desired future character of the area, as represented by the planning controls for </w:t>
      </w:r>
      <w:r>
        <w:rPr>
          <w:spacing w:val="-2"/>
        </w:rPr>
        <w:t xml:space="preserve">the </w:t>
      </w:r>
      <w:r w:rsidRPr="00090E72">
        <w:rPr>
          <w:spacing w:val="-2"/>
        </w:rPr>
        <w:t>residential development.</w:t>
      </w:r>
    </w:p>
    <w:p w:rsidR="00BD1E7E" w:rsidRDefault="00BD1E7E" w:rsidP="00BD1E7E">
      <w:pPr>
        <w:ind w:left="1134"/>
        <w:rPr>
          <w:spacing w:val="-2"/>
        </w:rPr>
      </w:pPr>
    </w:p>
    <w:p w:rsidR="00BD1E7E" w:rsidRDefault="00BD1E7E" w:rsidP="00BD1E7E">
      <w:pPr>
        <w:ind w:left="1134"/>
        <w:rPr>
          <w:spacing w:val="-2"/>
        </w:rPr>
      </w:pPr>
      <w:r>
        <w:rPr>
          <w:spacing w:val="-2"/>
        </w:rPr>
        <w:t>The applicants Design Verification statement also notes:</w:t>
      </w:r>
    </w:p>
    <w:p w:rsidR="00BD1E7E" w:rsidRDefault="00BD1E7E" w:rsidP="00BD1E7E">
      <w:pPr>
        <w:ind w:left="1134"/>
        <w:rPr>
          <w:spacing w:val="-2"/>
        </w:rPr>
      </w:pPr>
    </w:p>
    <w:p w:rsidR="00BD1E7E" w:rsidRPr="00BD1E7E" w:rsidRDefault="00BD1E7E" w:rsidP="00BD1E7E">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pacing w:val="-2"/>
          <w:szCs w:val="24"/>
        </w:rPr>
      </w:pPr>
      <w:r w:rsidRPr="00BD1E7E">
        <w:rPr>
          <w:rFonts w:cs="Arial"/>
          <w:i/>
          <w:color w:val="282323"/>
          <w:szCs w:val="24"/>
          <w:lang w:val="en-AU" w:eastAsia="en-AU"/>
        </w:rPr>
        <w:t>“The facades are articulated through the use of architectural features, deep reveals, set back windows, a diversity of materials, as to break down the bulk and scale of the development and create a sense of scale of a residential type. An single storey podium level aids to anchor the development within its current low-scale residential setting and provide activation along Boyd Street.”</w:t>
      </w:r>
    </w:p>
    <w:p w:rsidR="00BD1E7E" w:rsidRPr="00090E72" w:rsidRDefault="00BD1E7E" w:rsidP="00BD1E7E">
      <w:pPr>
        <w:ind w:left="1134"/>
        <w:rPr>
          <w:spacing w:val="-2"/>
        </w:rPr>
      </w:pPr>
    </w:p>
    <w:p w:rsidR="00812EA9" w:rsidRPr="00090E72" w:rsidRDefault="00812EA9" w:rsidP="00812EA9">
      <w:pPr>
        <w:ind w:left="1134"/>
        <w:rPr>
          <w:b/>
        </w:rPr>
      </w:pPr>
      <w:r w:rsidRPr="00090E72">
        <w:rPr>
          <w:b/>
        </w:rPr>
        <w:t>Principle 2 – Built Form and Scale</w:t>
      </w:r>
    </w:p>
    <w:p w:rsidR="00812EA9" w:rsidRPr="00090E72" w:rsidRDefault="00812EA9" w:rsidP="00812EA9">
      <w:pPr>
        <w:ind w:left="1134"/>
      </w:pPr>
    </w:p>
    <w:p w:rsidR="00C35087" w:rsidRDefault="00812EA9" w:rsidP="00812EA9">
      <w:pPr>
        <w:ind w:left="1134"/>
      </w:pPr>
      <w:r>
        <w:t>The proposal has incorporated</w:t>
      </w:r>
      <w:r w:rsidR="00BD1E7E">
        <w:t xml:space="preserve"> comments suggested from Council’s Development Assessment Panel (pre-lodgement meeting)</w:t>
      </w:r>
      <w:r>
        <w:t xml:space="preserve"> </w:t>
      </w:r>
      <w:r w:rsidR="00BD1E7E">
        <w:t xml:space="preserve">by reducing the bulk, scale and yield of the development to be in keeping with the desired future character of the Boat Harbour Precinct.  The development maintains setbacks to the Boyd Street frontage, and includes formal landscaping, entrance treatments, with conditions being applied to required a 1.2m wide footpath along the frontage of the site.  </w:t>
      </w:r>
    </w:p>
    <w:p w:rsidR="00C35087" w:rsidRDefault="00C35087" w:rsidP="00812EA9">
      <w:pPr>
        <w:ind w:left="1134"/>
      </w:pPr>
    </w:p>
    <w:p w:rsidR="00C35087" w:rsidRPr="00090E72" w:rsidRDefault="00C35087" w:rsidP="00C35087">
      <w:pPr>
        <w:ind w:left="1134"/>
      </w:pPr>
      <w:r>
        <w:rPr>
          <w:rFonts w:cs="Arial"/>
          <w:color w:val="262626"/>
          <w:szCs w:val="24"/>
          <w:lang w:val="en-AU" w:eastAsia="en-AU"/>
        </w:rPr>
        <w:t xml:space="preserve">The </w:t>
      </w:r>
      <w:r w:rsidRPr="00C02837">
        <w:rPr>
          <w:rFonts w:cs="Arial"/>
          <w:color w:val="262626"/>
          <w:szCs w:val="24"/>
          <w:lang w:val="en-AU" w:eastAsia="en-AU"/>
        </w:rPr>
        <w:t>proposed building compr</w:t>
      </w:r>
      <w:r>
        <w:rPr>
          <w:rFonts w:cs="Arial"/>
          <w:color w:val="262626"/>
          <w:szCs w:val="24"/>
          <w:lang w:val="en-AU" w:eastAsia="en-AU"/>
        </w:rPr>
        <w:t>ises of a single-storey podium with</w:t>
      </w:r>
      <w:r w:rsidRPr="00C02837">
        <w:rPr>
          <w:rFonts w:cs="Arial"/>
          <w:color w:val="262626"/>
          <w:szCs w:val="24"/>
          <w:lang w:val="en-AU" w:eastAsia="en-AU"/>
        </w:rPr>
        <w:t xml:space="preserve"> a recessed 6-storey</w:t>
      </w:r>
      <w:r>
        <w:rPr>
          <w:rFonts w:cs="Arial"/>
          <w:color w:val="262626"/>
          <w:szCs w:val="24"/>
          <w:lang w:val="en-AU" w:eastAsia="en-AU"/>
        </w:rPr>
        <w:t xml:space="preserve"> </w:t>
      </w:r>
      <w:r w:rsidRPr="00C02837">
        <w:rPr>
          <w:rFonts w:cs="Arial"/>
          <w:color w:val="262626"/>
          <w:szCs w:val="24"/>
          <w:lang w:val="en-AU" w:eastAsia="en-AU"/>
        </w:rPr>
        <w:t>built form above. The uppermost level is further inset from the levels below</w:t>
      </w:r>
      <w:r>
        <w:rPr>
          <w:rFonts w:cs="Arial"/>
          <w:color w:val="262626"/>
          <w:szCs w:val="24"/>
          <w:lang w:val="en-AU" w:eastAsia="en-AU"/>
        </w:rPr>
        <w:t xml:space="preserve"> which</w:t>
      </w:r>
      <w:r w:rsidRPr="00C02837">
        <w:rPr>
          <w:rFonts w:cs="Arial"/>
          <w:color w:val="262626"/>
          <w:szCs w:val="24"/>
          <w:lang w:val="en-AU" w:eastAsia="en-AU"/>
        </w:rPr>
        <w:t xml:space="preserve"> minimise</w:t>
      </w:r>
      <w:r>
        <w:rPr>
          <w:rFonts w:cs="Arial"/>
          <w:color w:val="262626"/>
          <w:szCs w:val="24"/>
          <w:lang w:val="en-AU" w:eastAsia="en-AU"/>
        </w:rPr>
        <w:t>s the</w:t>
      </w:r>
      <w:r w:rsidRPr="00C02837">
        <w:rPr>
          <w:rFonts w:cs="Arial"/>
          <w:color w:val="262626"/>
          <w:szCs w:val="24"/>
          <w:lang w:val="en-AU" w:eastAsia="en-AU"/>
        </w:rPr>
        <w:t xml:space="preserve"> bulk and scale</w:t>
      </w:r>
      <w:r>
        <w:rPr>
          <w:rFonts w:cs="Arial"/>
          <w:color w:val="262626"/>
          <w:szCs w:val="24"/>
          <w:lang w:val="en-AU" w:eastAsia="en-AU"/>
        </w:rPr>
        <w:t xml:space="preserve"> of the building</w:t>
      </w:r>
      <w:r w:rsidRPr="00C02837">
        <w:rPr>
          <w:rFonts w:cs="Arial"/>
          <w:color w:val="262626"/>
          <w:szCs w:val="24"/>
          <w:lang w:val="en-AU" w:eastAsia="en-AU"/>
        </w:rPr>
        <w:t>.</w:t>
      </w:r>
    </w:p>
    <w:p w:rsidR="00C35087" w:rsidRDefault="00C35087" w:rsidP="00812EA9">
      <w:pPr>
        <w:ind w:left="1134"/>
      </w:pPr>
    </w:p>
    <w:p w:rsidR="00BD1E7E" w:rsidRDefault="00BD1E7E" w:rsidP="00812EA9">
      <w:pPr>
        <w:ind w:left="1134"/>
      </w:pPr>
      <w:r>
        <w:t>The Boyd Street frontage is considered to contribute to the streetscape character and define the public and private domains.</w:t>
      </w:r>
    </w:p>
    <w:p w:rsidR="00812EA9" w:rsidRDefault="00812EA9" w:rsidP="00812EA9">
      <w:pPr>
        <w:ind w:left="1134"/>
      </w:pPr>
    </w:p>
    <w:p w:rsidR="00BD1E7E" w:rsidRDefault="00BD1E7E" w:rsidP="00812EA9">
      <w:pPr>
        <w:ind w:left="1134"/>
      </w:pPr>
    </w:p>
    <w:p w:rsidR="00BD1E7E" w:rsidRDefault="00BD1E7E" w:rsidP="00C35087">
      <w:pPr>
        <w:keepNext/>
        <w:tabs>
          <w:tab w:val="clear" w:pos="1701"/>
          <w:tab w:val="clear" w:pos="2268"/>
        </w:tabs>
        <w:ind w:left="1134"/>
      </w:pPr>
      <w:r w:rsidRPr="009A5C7B">
        <w:rPr>
          <w:noProof/>
          <w:lang w:val="en-AU" w:eastAsia="en-AU"/>
        </w:rPr>
        <w:drawing>
          <wp:inline distT="0" distB="0" distL="0" distR="0" wp14:anchorId="14977D22" wp14:editId="12A848C3">
            <wp:extent cx="3618530" cy="2260513"/>
            <wp:effectExtent l="0" t="0" r="127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19790" cy="2261300"/>
                    </a:xfrm>
                    <a:prstGeom prst="rect">
                      <a:avLst/>
                    </a:prstGeom>
                    <a:noFill/>
                    <a:ln>
                      <a:noFill/>
                    </a:ln>
                  </pic:spPr>
                </pic:pic>
              </a:graphicData>
            </a:graphic>
          </wp:inline>
        </w:drawing>
      </w:r>
    </w:p>
    <w:p w:rsidR="00BD1E7E" w:rsidRDefault="00BD1E7E" w:rsidP="00C35087">
      <w:pPr>
        <w:pStyle w:val="Caption"/>
        <w:spacing w:after="0"/>
        <w:ind w:left="1134"/>
      </w:pPr>
      <w:r>
        <w:t xml:space="preserve">Figure </w:t>
      </w:r>
      <w:r>
        <w:fldChar w:fldCharType="begin"/>
      </w:r>
      <w:r>
        <w:instrText xml:space="preserve"> SEQ Figure \* ARABIC </w:instrText>
      </w:r>
      <w:r>
        <w:fldChar w:fldCharType="separate"/>
      </w:r>
      <w:r w:rsidR="004B75AE">
        <w:rPr>
          <w:noProof/>
        </w:rPr>
        <w:t>4</w:t>
      </w:r>
      <w:r>
        <w:fldChar w:fldCharType="end"/>
      </w:r>
      <w:r>
        <w:t>: Architect Render</w:t>
      </w:r>
    </w:p>
    <w:p w:rsidR="00BD1E7E" w:rsidRDefault="00BD1E7E" w:rsidP="00C35087">
      <w:pPr>
        <w:ind w:left="1134"/>
      </w:pPr>
    </w:p>
    <w:p w:rsidR="00812EA9" w:rsidRDefault="00812EA9" w:rsidP="00C35087">
      <w:pPr>
        <w:ind w:left="1134"/>
      </w:pPr>
      <w:r w:rsidRPr="00090E72">
        <w:t xml:space="preserve">The proposal complies with Council’s height and floor space ratio controls under the Tweed City Centre Local Environmental Plan 2012. </w:t>
      </w:r>
    </w:p>
    <w:p w:rsidR="00C35087" w:rsidRDefault="00C35087" w:rsidP="00C35087">
      <w:pPr>
        <w:ind w:left="1134"/>
        <w:rPr>
          <w:b/>
        </w:rPr>
      </w:pPr>
    </w:p>
    <w:p w:rsidR="00C35087" w:rsidRDefault="00C35087" w:rsidP="00C35087">
      <w:pPr>
        <w:ind w:left="1134"/>
        <w:rPr>
          <w:spacing w:val="-2"/>
        </w:rPr>
      </w:pPr>
      <w:r>
        <w:rPr>
          <w:spacing w:val="-2"/>
        </w:rPr>
        <w:t>The applicants Design Verification statement also notes:</w:t>
      </w:r>
    </w:p>
    <w:p w:rsidR="00C35087" w:rsidRDefault="00C35087" w:rsidP="00C35087">
      <w:pPr>
        <w:ind w:left="1134"/>
        <w:rPr>
          <w:spacing w:val="-2"/>
        </w:rPr>
      </w:pPr>
    </w:p>
    <w:p w:rsidR="00C35087" w:rsidRPr="00BD1E7E" w:rsidRDefault="00C35087" w:rsidP="00C35087">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pacing w:val="-2"/>
          <w:szCs w:val="24"/>
        </w:rPr>
      </w:pPr>
      <w:r w:rsidRPr="00BD1E7E">
        <w:rPr>
          <w:rFonts w:cs="Arial"/>
          <w:i/>
          <w:color w:val="282323"/>
          <w:szCs w:val="24"/>
          <w:lang w:val="en-AU" w:eastAsia="en-AU"/>
        </w:rPr>
        <w:t>“</w:t>
      </w:r>
      <w:r w:rsidRPr="00C35087">
        <w:rPr>
          <w:rFonts w:cs="Arial"/>
          <w:i/>
          <w:color w:val="282323"/>
          <w:szCs w:val="24"/>
          <w:lang w:val="en-AU" w:eastAsia="en-AU"/>
        </w:rPr>
        <w:t>A large landscaped communal area on ground floor</w:t>
      </w:r>
      <w:r>
        <w:rPr>
          <w:rFonts w:cs="Arial"/>
          <w:i/>
          <w:color w:val="282323"/>
          <w:szCs w:val="24"/>
          <w:lang w:val="en-AU" w:eastAsia="en-AU"/>
        </w:rPr>
        <w:t xml:space="preserve"> </w:t>
      </w:r>
      <w:r w:rsidRPr="00C35087">
        <w:rPr>
          <w:rFonts w:cs="Arial"/>
          <w:i/>
          <w:color w:val="282323"/>
          <w:szCs w:val="24"/>
          <w:lang w:val="en-AU" w:eastAsia="en-AU"/>
        </w:rPr>
        <w:t>creates access to a positive outlook, cross ventilation</w:t>
      </w:r>
      <w:r>
        <w:rPr>
          <w:rFonts w:cs="Arial"/>
          <w:i/>
          <w:color w:val="282323"/>
          <w:szCs w:val="24"/>
          <w:lang w:val="en-AU" w:eastAsia="en-AU"/>
        </w:rPr>
        <w:t xml:space="preserve"> </w:t>
      </w:r>
      <w:r w:rsidRPr="00C35087">
        <w:rPr>
          <w:rFonts w:cs="Arial"/>
          <w:i/>
          <w:color w:val="282323"/>
          <w:szCs w:val="24"/>
          <w:lang w:val="en-AU" w:eastAsia="en-AU"/>
        </w:rPr>
        <w:t xml:space="preserve">and reduces overshadowing to the existing </w:t>
      </w:r>
      <w:r>
        <w:rPr>
          <w:rFonts w:cs="Arial"/>
          <w:i/>
          <w:color w:val="282323"/>
          <w:szCs w:val="24"/>
          <w:lang w:val="en-AU" w:eastAsia="en-AU"/>
        </w:rPr>
        <w:t>neighbo</w:t>
      </w:r>
      <w:r w:rsidRPr="00C35087">
        <w:rPr>
          <w:rFonts w:cs="Arial"/>
          <w:i/>
          <w:color w:val="282323"/>
          <w:szCs w:val="24"/>
          <w:lang w:val="en-AU" w:eastAsia="en-AU"/>
        </w:rPr>
        <w:t>uring</w:t>
      </w:r>
      <w:r>
        <w:rPr>
          <w:rFonts w:cs="Arial"/>
          <w:i/>
          <w:color w:val="282323"/>
          <w:szCs w:val="24"/>
          <w:lang w:val="en-AU" w:eastAsia="en-AU"/>
        </w:rPr>
        <w:t xml:space="preserve"> </w:t>
      </w:r>
      <w:r w:rsidRPr="00C35087">
        <w:rPr>
          <w:rFonts w:cs="Arial"/>
          <w:i/>
          <w:color w:val="282323"/>
          <w:szCs w:val="24"/>
          <w:lang w:val="en-AU" w:eastAsia="en-AU"/>
        </w:rPr>
        <w:t>residential flat development to the south.</w:t>
      </w:r>
      <w:r w:rsidRPr="00BD1E7E">
        <w:rPr>
          <w:rFonts w:cs="Arial"/>
          <w:i/>
          <w:color w:val="282323"/>
          <w:szCs w:val="24"/>
          <w:lang w:val="en-AU" w:eastAsia="en-AU"/>
        </w:rPr>
        <w:t>”</w:t>
      </w:r>
    </w:p>
    <w:p w:rsidR="00C35087" w:rsidRDefault="00C35087" w:rsidP="00C35087">
      <w:pPr>
        <w:ind w:left="1134"/>
        <w:rPr>
          <w:b/>
        </w:rPr>
      </w:pPr>
    </w:p>
    <w:p w:rsidR="00812EA9" w:rsidRPr="00090E72" w:rsidRDefault="00812EA9" w:rsidP="00C35087">
      <w:pPr>
        <w:ind w:left="1134"/>
        <w:rPr>
          <w:b/>
        </w:rPr>
      </w:pPr>
      <w:r w:rsidRPr="00090E72">
        <w:rPr>
          <w:b/>
        </w:rPr>
        <w:t>Principle 3 – Density</w:t>
      </w:r>
    </w:p>
    <w:p w:rsidR="00812EA9" w:rsidRPr="00090E72" w:rsidRDefault="00812EA9" w:rsidP="00C35087">
      <w:pPr>
        <w:ind w:left="1134"/>
      </w:pPr>
    </w:p>
    <w:p w:rsidR="00812EA9" w:rsidRPr="00C35087" w:rsidRDefault="00812EA9" w:rsidP="00C35087">
      <w:pPr>
        <w:ind w:left="1134"/>
      </w:pPr>
      <w:r>
        <w:t xml:space="preserve">The </w:t>
      </w:r>
      <w:r w:rsidR="00C35087">
        <w:t>7</w:t>
      </w:r>
      <w:r w:rsidRPr="00090E72">
        <w:t xml:space="preserve"> storey building</w:t>
      </w:r>
      <w:r w:rsidR="00C35087">
        <w:t xml:space="preserve"> affordable housing development</w:t>
      </w:r>
      <w:r w:rsidRPr="00090E72">
        <w:t xml:space="preserve"> will result in an increased number of residents in the locality that has satisfactory access to a variety of large commercial, community and recreational facilities. The proposal complies with the height limits and building lines.  </w:t>
      </w:r>
      <w:r>
        <w:t>T</w:t>
      </w:r>
      <w:r w:rsidRPr="00090E72">
        <w:t xml:space="preserve">his development </w:t>
      </w:r>
      <w:r w:rsidRPr="00C35087">
        <w:t>is consistent with the stated desired future density through the Tweed City Centre LEP 2012. The proposal is acceptable in this regard.</w:t>
      </w:r>
    </w:p>
    <w:p w:rsidR="00812EA9" w:rsidRPr="00090E72" w:rsidRDefault="00812EA9" w:rsidP="00C35087">
      <w:pPr>
        <w:ind w:left="1134"/>
      </w:pPr>
    </w:p>
    <w:p w:rsidR="00812EA9" w:rsidRPr="00090E72" w:rsidRDefault="00812EA9" w:rsidP="00C35087">
      <w:pPr>
        <w:ind w:left="1134"/>
        <w:rPr>
          <w:b/>
          <w:bCs/>
        </w:rPr>
      </w:pPr>
      <w:r w:rsidRPr="00090E72">
        <w:rPr>
          <w:b/>
        </w:rPr>
        <w:t>Principle 4: Sustainability</w:t>
      </w:r>
    </w:p>
    <w:p w:rsidR="00812EA9" w:rsidRPr="00090E72" w:rsidRDefault="00812EA9" w:rsidP="00812EA9">
      <w:pPr>
        <w:ind w:left="1134"/>
      </w:pPr>
    </w:p>
    <w:p w:rsidR="00812EA9" w:rsidRPr="00090E72" w:rsidRDefault="00812EA9" w:rsidP="00812EA9">
      <w:pPr>
        <w:ind w:left="1134"/>
      </w:pPr>
      <w:r w:rsidRPr="00090E72">
        <w:t>A BASIX certificate has been provided for the development.</w:t>
      </w:r>
    </w:p>
    <w:p w:rsidR="00812EA9" w:rsidRPr="00090E72" w:rsidRDefault="00812EA9" w:rsidP="00812EA9">
      <w:pPr>
        <w:ind w:left="1134"/>
      </w:pPr>
    </w:p>
    <w:p w:rsidR="00812EA9" w:rsidRPr="00090E72" w:rsidRDefault="00812EA9" w:rsidP="00812EA9">
      <w:pPr>
        <w:ind w:left="1134"/>
      </w:pPr>
      <w:r w:rsidRPr="00090E72">
        <w:t>The architect has outlined the</w:t>
      </w:r>
      <w:r w:rsidR="000049BA">
        <w:t xml:space="preserve"> following</w:t>
      </w:r>
      <w:r w:rsidRPr="00090E72">
        <w:t>:</w:t>
      </w:r>
    </w:p>
    <w:p w:rsidR="00812EA9" w:rsidRPr="00090E72" w:rsidRDefault="00812EA9" w:rsidP="00812EA9">
      <w:pPr>
        <w:ind w:left="1134"/>
        <w:rPr>
          <w:bCs/>
        </w:rPr>
      </w:pPr>
    </w:p>
    <w:p w:rsidR="00812EA9" w:rsidRPr="003E62CE" w:rsidRDefault="00285511" w:rsidP="00285511">
      <w:pPr>
        <w:ind w:left="1701"/>
        <w:rPr>
          <w:i/>
        </w:rPr>
      </w:pPr>
      <w:r>
        <w:rPr>
          <w:i/>
          <w:lang w:val="en-AU"/>
        </w:rPr>
        <w:t>“</w:t>
      </w:r>
      <w:r w:rsidRPr="00285511">
        <w:rPr>
          <w:i/>
          <w:lang w:val="en-AU"/>
        </w:rPr>
        <w:t>The proposed design solution is consistent with the</w:t>
      </w:r>
      <w:r>
        <w:rPr>
          <w:i/>
          <w:lang w:val="en-AU"/>
        </w:rPr>
        <w:t xml:space="preserve"> </w:t>
      </w:r>
      <w:r w:rsidRPr="00285511">
        <w:rPr>
          <w:i/>
          <w:lang w:val="en-AU"/>
        </w:rPr>
        <w:t>principles of the Apartment Design Guide particularly</w:t>
      </w:r>
      <w:r>
        <w:rPr>
          <w:i/>
          <w:lang w:val="en-AU"/>
        </w:rPr>
        <w:t xml:space="preserve"> </w:t>
      </w:r>
      <w:r w:rsidRPr="00285511">
        <w:rPr>
          <w:i/>
          <w:lang w:val="en-AU"/>
        </w:rPr>
        <w:t>through the orientation and design of the units (solar</w:t>
      </w:r>
      <w:r>
        <w:rPr>
          <w:i/>
          <w:lang w:val="en-AU"/>
        </w:rPr>
        <w:t xml:space="preserve"> </w:t>
      </w:r>
      <w:r w:rsidRPr="00285511">
        <w:rPr>
          <w:i/>
          <w:lang w:val="en-AU"/>
        </w:rPr>
        <w:t>access and ventilation). Consideration is given to</w:t>
      </w:r>
      <w:r>
        <w:rPr>
          <w:i/>
          <w:lang w:val="en-AU"/>
        </w:rPr>
        <w:t xml:space="preserve"> </w:t>
      </w:r>
      <w:r w:rsidRPr="00285511">
        <w:rPr>
          <w:i/>
          <w:lang w:val="en-AU"/>
        </w:rPr>
        <w:t>materials to reduce heating and cooling costs. A</w:t>
      </w:r>
      <w:r>
        <w:rPr>
          <w:i/>
          <w:lang w:val="en-AU"/>
        </w:rPr>
        <w:t xml:space="preserve"> </w:t>
      </w:r>
      <w:r w:rsidRPr="00285511">
        <w:rPr>
          <w:i/>
          <w:lang w:val="en-AU"/>
        </w:rPr>
        <w:t>comprehensive analysis of the buildings will be</w:t>
      </w:r>
      <w:r>
        <w:rPr>
          <w:i/>
          <w:lang w:val="en-AU"/>
        </w:rPr>
        <w:t xml:space="preserve"> </w:t>
      </w:r>
      <w:r w:rsidRPr="00285511">
        <w:rPr>
          <w:i/>
          <w:lang w:val="en-AU"/>
        </w:rPr>
        <w:t>undertaken in order to meet the BASIX requirements</w:t>
      </w:r>
      <w:r>
        <w:rPr>
          <w:i/>
          <w:lang w:val="en-AU"/>
        </w:rPr>
        <w:t xml:space="preserve"> and solar amenity”.</w:t>
      </w:r>
    </w:p>
    <w:p w:rsidR="00812EA9" w:rsidRDefault="00812EA9" w:rsidP="00812EA9">
      <w:pPr>
        <w:ind w:left="1134"/>
      </w:pPr>
    </w:p>
    <w:p w:rsidR="000049BA" w:rsidRDefault="001C5204" w:rsidP="00812EA9">
      <w:pPr>
        <w:ind w:left="1134"/>
      </w:pPr>
      <w:r>
        <w:t>Living rooms and balconies to 73% (19</w:t>
      </w:r>
      <w:r w:rsidR="000049BA">
        <w:t xml:space="preserve">/40) units achieve a minimum of 3 hours sunlight during mid-winter.  The remaining </w:t>
      </w:r>
      <w:r>
        <w:t>27</w:t>
      </w:r>
      <w:r w:rsidR="000049BA">
        <w:t>% (</w:t>
      </w:r>
      <w:r>
        <w:t>11</w:t>
      </w:r>
      <w:r w:rsidR="000049BA">
        <w:t xml:space="preserve">/40) achieve a minimum of 2 hours sunlight during mid-winter. </w:t>
      </w:r>
    </w:p>
    <w:p w:rsidR="000049BA" w:rsidRDefault="000049BA" w:rsidP="00812EA9">
      <w:pPr>
        <w:ind w:left="1134"/>
      </w:pPr>
    </w:p>
    <w:p w:rsidR="000049BA" w:rsidRDefault="000049BA" w:rsidP="00812EA9">
      <w:pPr>
        <w:ind w:left="1134"/>
      </w:pPr>
      <w:r>
        <w:t>A minimum of 6</w:t>
      </w:r>
      <w:r w:rsidR="001C5204">
        <w:t>0% (24</w:t>
      </w:r>
      <w:r>
        <w:t xml:space="preserve">/40) of apartment achieve cross ventilation. </w:t>
      </w:r>
    </w:p>
    <w:p w:rsidR="00812EA9" w:rsidRPr="00090E72" w:rsidRDefault="00812EA9" w:rsidP="00812EA9">
      <w:pPr>
        <w:ind w:left="1134"/>
      </w:pPr>
      <w:r w:rsidRPr="00090E72">
        <w:t>Given the above design considerations, the building is considered acceptable in this regard.</w:t>
      </w:r>
    </w:p>
    <w:p w:rsidR="00812EA9" w:rsidRPr="00090E72" w:rsidRDefault="00812EA9" w:rsidP="00812EA9">
      <w:pPr>
        <w:ind w:left="1134"/>
        <w:rPr>
          <w:b/>
          <w:bCs/>
        </w:rPr>
      </w:pPr>
    </w:p>
    <w:p w:rsidR="00812EA9" w:rsidRPr="00090E72" w:rsidRDefault="00812EA9" w:rsidP="00812EA9">
      <w:pPr>
        <w:ind w:left="1134"/>
        <w:rPr>
          <w:b/>
          <w:bCs/>
        </w:rPr>
      </w:pPr>
      <w:r w:rsidRPr="00090E72">
        <w:rPr>
          <w:b/>
        </w:rPr>
        <w:t>Principle 5: Landscape</w:t>
      </w:r>
    </w:p>
    <w:p w:rsidR="00812EA9" w:rsidRPr="00090E72" w:rsidRDefault="00812EA9" w:rsidP="00812EA9">
      <w:pPr>
        <w:ind w:left="1134"/>
        <w:rPr>
          <w:i/>
          <w:color w:val="000000"/>
          <w:lang w:val="en"/>
        </w:rPr>
      </w:pPr>
    </w:p>
    <w:p w:rsidR="00812EA9" w:rsidRPr="00090E72" w:rsidRDefault="00812EA9" w:rsidP="00812EA9">
      <w:pPr>
        <w:ind w:left="1134"/>
        <w:rPr>
          <w:i/>
          <w:color w:val="000000"/>
          <w:lang w:val="en"/>
        </w:rPr>
      </w:pPr>
      <w:r w:rsidRPr="00090E72">
        <w:rPr>
          <w:i/>
          <w:color w:val="000000"/>
          <w:lang w:val="en"/>
        </w:rPr>
        <w:t xml:space="preserve">Good design recognises that together landscape and buildings operate as an integrated and sustainable system, resulting in attractive developments with good amenity. A positive image and contextual fit of well designed developments is achieved by contributing to the landscape character of the streetscape and neighbourhood. </w:t>
      </w:r>
    </w:p>
    <w:p w:rsidR="00812EA9" w:rsidRPr="00090E72" w:rsidRDefault="00812EA9" w:rsidP="00812EA9">
      <w:pPr>
        <w:ind w:left="1134"/>
        <w:rPr>
          <w:i/>
          <w:color w:val="000000"/>
          <w:lang w:val="en"/>
        </w:rPr>
      </w:pPr>
    </w:p>
    <w:p w:rsidR="00812EA9" w:rsidRPr="00090E72" w:rsidRDefault="00812EA9" w:rsidP="00812EA9">
      <w:pPr>
        <w:ind w:left="1134"/>
        <w:rPr>
          <w:i/>
          <w:color w:val="000000"/>
          <w:lang w:val="en"/>
        </w:rPr>
      </w:pPr>
      <w:r w:rsidRPr="00090E72">
        <w:rPr>
          <w:i/>
          <w:color w:val="000000"/>
          <w:lang w:val="en"/>
        </w:rPr>
        <w:t>Good landscape design optimises useability, privacy and opportunities for social interaction, equitable access, respect for neighbours’ amenity and provides for practical establishment and long term management.</w:t>
      </w:r>
    </w:p>
    <w:p w:rsidR="00812EA9" w:rsidRPr="00090E72" w:rsidRDefault="00812EA9" w:rsidP="00812EA9">
      <w:pPr>
        <w:ind w:left="1134"/>
      </w:pPr>
    </w:p>
    <w:p w:rsidR="00812EA9" w:rsidRDefault="00812EA9" w:rsidP="00812EA9">
      <w:pPr>
        <w:ind w:left="1134"/>
      </w:pPr>
      <w:r w:rsidRPr="00090E72">
        <w:t xml:space="preserve">The proposal has been accompanied by a Landscape Concept Plans </w:t>
      </w:r>
      <w:r>
        <w:t xml:space="preserve">(See </w:t>
      </w:r>
      <w:r w:rsidR="000049BA">
        <w:fldChar w:fldCharType="begin"/>
      </w:r>
      <w:r w:rsidR="000049BA">
        <w:instrText xml:space="preserve"> REF _Ref40863585 \h </w:instrText>
      </w:r>
      <w:r w:rsidR="000049BA">
        <w:fldChar w:fldCharType="separate"/>
      </w:r>
      <w:r w:rsidR="004B75AE">
        <w:t xml:space="preserve">Figure </w:t>
      </w:r>
      <w:r w:rsidR="004B75AE">
        <w:rPr>
          <w:noProof/>
        </w:rPr>
        <w:t>5</w:t>
      </w:r>
      <w:r w:rsidR="004B75AE">
        <w:t>: Landscape concept</w:t>
      </w:r>
      <w:r w:rsidR="000049BA">
        <w:fldChar w:fldCharType="end"/>
      </w:r>
      <w:r>
        <w:t xml:space="preserve">) </w:t>
      </w:r>
    </w:p>
    <w:p w:rsidR="000049BA" w:rsidRDefault="000049BA" w:rsidP="000049BA">
      <w:pPr>
        <w:keepNext/>
        <w:ind w:left="1134"/>
      </w:pPr>
      <w:r>
        <w:rPr>
          <w:noProof/>
          <w:lang w:val="en-AU" w:eastAsia="en-AU"/>
        </w:rPr>
        <w:drawing>
          <wp:inline distT="0" distB="0" distL="0" distR="0" wp14:anchorId="21F6D35A" wp14:editId="6B9D0D19">
            <wp:extent cx="3529615" cy="2336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9924" cy="2337005"/>
                    </a:xfrm>
                    <a:prstGeom prst="rect">
                      <a:avLst/>
                    </a:prstGeom>
                  </pic:spPr>
                </pic:pic>
              </a:graphicData>
            </a:graphic>
          </wp:inline>
        </w:drawing>
      </w:r>
    </w:p>
    <w:p w:rsidR="000049BA" w:rsidRDefault="000049BA" w:rsidP="000049BA">
      <w:pPr>
        <w:pStyle w:val="Caption"/>
        <w:ind w:left="1134"/>
      </w:pPr>
      <w:bookmarkStart w:id="16" w:name="_Ref40863585"/>
      <w:r>
        <w:t xml:space="preserve">Figure </w:t>
      </w:r>
      <w:r>
        <w:fldChar w:fldCharType="begin"/>
      </w:r>
      <w:r>
        <w:instrText xml:space="preserve"> SEQ Figure \* ARABIC </w:instrText>
      </w:r>
      <w:r>
        <w:fldChar w:fldCharType="separate"/>
      </w:r>
      <w:r w:rsidR="004B75AE">
        <w:rPr>
          <w:noProof/>
        </w:rPr>
        <w:t>5</w:t>
      </w:r>
      <w:r>
        <w:fldChar w:fldCharType="end"/>
      </w:r>
      <w:r>
        <w:t>: Landscape concept</w:t>
      </w:r>
      <w:bookmarkEnd w:id="16"/>
    </w:p>
    <w:p w:rsidR="00812EA9" w:rsidRDefault="00812EA9" w:rsidP="00812EA9">
      <w:pPr>
        <w:ind w:left="1134"/>
      </w:pPr>
    </w:p>
    <w:p w:rsidR="008777E3" w:rsidRDefault="008777E3" w:rsidP="00812EA9">
      <w:pPr>
        <w:ind w:left="1134"/>
      </w:pPr>
      <w:r>
        <w:t xml:space="preserve">The site includes </w:t>
      </w:r>
      <w:r w:rsidR="001C4A93">
        <w:t>a landscaped communal open space area</w:t>
      </w:r>
      <w:r>
        <w:t xml:space="preserve"> comprised of 258.8sqm</w:t>
      </w:r>
      <w:r w:rsidR="001C4A93">
        <w:t xml:space="preserve"> which connects with the landscaped setback to Boyd Street</w:t>
      </w:r>
      <w:r>
        <w:t xml:space="preserve"> comprised of 165sqm</w:t>
      </w:r>
      <w:r w:rsidR="001C4A93">
        <w:t xml:space="preserve">.  </w:t>
      </w:r>
    </w:p>
    <w:p w:rsidR="008777E3" w:rsidRDefault="008777E3" w:rsidP="00812EA9">
      <w:pPr>
        <w:ind w:left="1134"/>
      </w:pPr>
    </w:p>
    <w:p w:rsidR="00812EA9" w:rsidRDefault="001C4A93" w:rsidP="00812EA9">
      <w:pPr>
        <w:ind w:left="1134"/>
      </w:pPr>
      <w:r>
        <w:t>The area within the communal open spaces provides for 13</w:t>
      </w:r>
      <w:r w:rsidR="00812EA9" w:rsidRPr="003E62CE">
        <w:t>% DSZ</w:t>
      </w:r>
      <w:r w:rsidR="008777E3">
        <w:t xml:space="preserve"> and </w:t>
      </w:r>
      <w:r>
        <w:t>compl</w:t>
      </w:r>
      <w:r w:rsidR="008777E3">
        <w:t>ies with the minimum dimensions for a DSZ under this SEPP.</w:t>
      </w:r>
    </w:p>
    <w:p w:rsidR="008777E3" w:rsidRDefault="008777E3" w:rsidP="00812EA9">
      <w:pPr>
        <w:ind w:left="1134"/>
      </w:pPr>
    </w:p>
    <w:p w:rsidR="008777E3" w:rsidRDefault="008777E3" w:rsidP="00812EA9">
      <w:pPr>
        <w:ind w:left="1134"/>
      </w:pPr>
      <w:r>
        <w:t>During the assessment of the application it was noted that the communal area did not include facilities for use.  The following comments were received in relation to Council’s Request for further information:</w:t>
      </w:r>
    </w:p>
    <w:p w:rsidR="008777E3" w:rsidRDefault="008777E3" w:rsidP="00812EA9">
      <w:pPr>
        <w:ind w:left="1134"/>
      </w:pPr>
    </w:p>
    <w:p w:rsidR="008777E3" w:rsidRPr="008777E3" w:rsidRDefault="008777E3" w:rsidP="008777E3">
      <w:pPr>
        <w:ind w:left="1701"/>
        <w:rPr>
          <w:rFonts w:cs="Arial"/>
          <w:i/>
          <w:color w:val="222222"/>
          <w:szCs w:val="24"/>
          <w:lang w:val="en-AU" w:eastAsia="en-AU"/>
        </w:rPr>
      </w:pPr>
      <w:r w:rsidRPr="008777E3">
        <w:rPr>
          <w:rFonts w:cs="Arial"/>
          <w:i/>
          <w:szCs w:val="24"/>
        </w:rPr>
        <w:t>“</w:t>
      </w:r>
      <w:r w:rsidRPr="008777E3">
        <w:rPr>
          <w:rFonts w:cs="Arial"/>
          <w:i/>
          <w:color w:val="222222"/>
          <w:szCs w:val="24"/>
          <w:lang w:val="en-AU" w:eastAsia="en-AU"/>
        </w:rPr>
        <w:t>NSW LAHC generally do not provide BBQ facilities as part of their facilities due to ongoing issues that have been experienced on past projects. For this reason, BBQ facilities have not been included within the revised plans.</w:t>
      </w:r>
    </w:p>
    <w:p w:rsidR="008777E3" w:rsidRPr="008777E3" w:rsidRDefault="008777E3" w:rsidP="008777E3">
      <w:pPr>
        <w:ind w:left="1701"/>
        <w:rPr>
          <w:rFonts w:cs="Arial"/>
          <w:i/>
          <w:color w:val="222222"/>
          <w:szCs w:val="24"/>
          <w:lang w:val="en-AU" w:eastAsia="en-AU"/>
        </w:rPr>
      </w:pPr>
    </w:p>
    <w:p w:rsidR="008777E3" w:rsidRPr="008777E3" w:rsidRDefault="008777E3" w:rsidP="008777E3">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rPr>
      </w:pPr>
      <w:r w:rsidRPr="008777E3">
        <w:rPr>
          <w:rFonts w:cs="Arial"/>
          <w:i/>
          <w:szCs w:val="24"/>
          <w:lang w:val="en-AU" w:eastAsia="en-AU"/>
        </w:rPr>
        <w:t>These revised plans show a seating area with several tables and benches as part of the central space with a connection to the lawn area. By locating the seating and open lawn area in this central space there is a strong connection to the entry foyer for surveillance and usability”.</w:t>
      </w:r>
    </w:p>
    <w:p w:rsidR="001C4A93" w:rsidRDefault="001C4A93" w:rsidP="00812EA9">
      <w:pPr>
        <w:ind w:left="1134"/>
      </w:pPr>
    </w:p>
    <w:p w:rsidR="00812EA9" w:rsidRDefault="00812EA9" w:rsidP="00812EA9">
      <w:pPr>
        <w:ind w:left="1134"/>
      </w:pPr>
      <w:r w:rsidRPr="00090E72">
        <w:t xml:space="preserve">The general arrangement of </w:t>
      </w:r>
      <w:r w:rsidR="008777E3">
        <w:t xml:space="preserve">the communal open space </w:t>
      </w:r>
      <w:r w:rsidRPr="00090E72">
        <w:t>is considered to adhere to the above principles</w:t>
      </w:r>
      <w:r w:rsidR="008777E3">
        <w:t xml:space="preserve"> (noting that the area is within the southern setback to allow greater amenity to the individual units and minimise overshadowing to the south)</w:t>
      </w:r>
      <w:r w:rsidRPr="00090E72">
        <w:t xml:space="preserve"> and, subject to detailed information being received with respect to planting numbers, proposed landscaping is considered acceptable.</w:t>
      </w:r>
      <w:r>
        <w:t xml:space="preserve"> </w:t>
      </w:r>
      <w:r w:rsidR="008777E3">
        <w:t xml:space="preserve"> </w:t>
      </w:r>
      <w:r>
        <w:t>Suitable conditions have been recommended.</w:t>
      </w:r>
    </w:p>
    <w:p w:rsidR="00812EA9" w:rsidRPr="00090E72" w:rsidRDefault="00812EA9" w:rsidP="00812EA9">
      <w:pPr>
        <w:ind w:left="1134"/>
      </w:pPr>
    </w:p>
    <w:p w:rsidR="00812EA9" w:rsidRPr="00090E72" w:rsidRDefault="00812EA9" w:rsidP="00812EA9">
      <w:pPr>
        <w:ind w:left="1134"/>
        <w:rPr>
          <w:b/>
          <w:bCs/>
        </w:rPr>
      </w:pPr>
      <w:r w:rsidRPr="00090E72">
        <w:rPr>
          <w:b/>
        </w:rPr>
        <w:t>Principle 6: Amenity</w:t>
      </w:r>
    </w:p>
    <w:p w:rsidR="00812EA9" w:rsidRPr="00090E72" w:rsidRDefault="00812EA9" w:rsidP="00F950C9">
      <w:pPr>
        <w:ind w:left="1134"/>
      </w:pPr>
    </w:p>
    <w:p w:rsidR="00812EA9" w:rsidRPr="00090E72" w:rsidRDefault="00812EA9" w:rsidP="00F950C9">
      <w:pPr>
        <w:ind w:left="1134"/>
      </w:pPr>
      <w:r w:rsidRPr="008777E3">
        <w:rPr>
          <w:i/>
        </w:rPr>
        <w:t>Good design positively influences internal and external amenity for residents and neighbours.</w:t>
      </w:r>
      <w:r w:rsidRPr="00090E72">
        <w:t xml:space="preserve">  .</w:t>
      </w:r>
    </w:p>
    <w:p w:rsidR="00812EA9" w:rsidRDefault="00812EA9" w:rsidP="00F950C9">
      <w:pPr>
        <w:ind w:left="1134"/>
      </w:pPr>
    </w:p>
    <w:p w:rsidR="00F950C9" w:rsidRDefault="00F950C9" w:rsidP="00F950C9">
      <w:pPr>
        <w:ind w:left="1134"/>
      </w:pPr>
      <w:r>
        <w:t>In regards to amenity below is noted:</w:t>
      </w:r>
    </w:p>
    <w:p w:rsidR="00F950C9" w:rsidRDefault="001C5204" w:rsidP="002B0500">
      <w:pPr>
        <w:pStyle w:val="ListParagraph"/>
        <w:numPr>
          <w:ilvl w:val="0"/>
          <w:numId w:val="12"/>
        </w:numPr>
        <w:ind w:left="1701" w:hanging="567"/>
      </w:pPr>
      <w:r>
        <w:t>Living rooms and balconies to 73% (29</w:t>
      </w:r>
      <w:r w:rsidR="00F950C9">
        <w:t xml:space="preserve">/40) units achieve a minimum of 3 hours sunlight during mid-winter.  The remaining </w:t>
      </w:r>
      <w:r>
        <w:t>27</w:t>
      </w:r>
      <w:r w:rsidR="00F950C9">
        <w:t>% (</w:t>
      </w:r>
      <w:r>
        <w:t>11</w:t>
      </w:r>
      <w:r w:rsidR="00F950C9">
        <w:t xml:space="preserve">/40) achieve a minimum of 2 hours sunlight during mid-winter.  </w:t>
      </w:r>
    </w:p>
    <w:p w:rsidR="00F950C9" w:rsidRDefault="001C5204" w:rsidP="002B0500">
      <w:pPr>
        <w:pStyle w:val="ListParagraph"/>
        <w:numPr>
          <w:ilvl w:val="0"/>
          <w:numId w:val="12"/>
        </w:numPr>
        <w:ind w:left="1701" w:hanging="567"/>
      </w:pPr>
      <w:r>
        <w:t>A minimum of 60% (24</w:t>
      </w:r>
      <w:r w:rsidR="00F950C9">
        <w:t xml:space="preserve">/40) of apartment achieve cross ventilation. </w:t>
      </w:r>
    </w:p>
    <w:p w:rsidR="00F950C9" w:rsidRPr="00F950C9" w:rsidRDefault="00F950C9" w:rsidP="002B0500">
      <w:pPr>
        <w:pStyle w:val="ListParagraph"/>
        <w:numPr>
          <w:ilvl w:val="0"/>
          <w:numId w:val="12"/>
        </w:numPr>
        <w:ind w:left="1701" w:hanging="567"/>
      </w:pPr>
      <w:r w:rsidRPr="00F950C9">
        <w:t>The layout of the apartments is considered functional.</w:t>
      </w:r>
    </w:p>
    <w:p w:rsidR="00F950C9" w:rsidRPr="00F950C9" w:rsidRDefault="00F950C9" w:rsidP="002B0500">
      <w:pPr>
        <w:pStyle w:val="ListParagraph"/>
        <w:numPr>
          <w:ilvl w:val="0"/>
          <w:numId w:val="12"/>
        </w:numPr>
        <w:ind w:left="1701" w:hanging="567"/>
      </w:pPr>
      <w:r w:rsidRPr="00F950C9">
        <w:t>Living areas are open plan and open onto the balcony areas.</w:t>
      </w:r>
    </w:p>
    <w:p w:rsidR="00F950C9" w:rsidRDefault="00F950C9" w:rsidP="002B0500">
      <w:pPr>
        <w:pStyle w:val="ListParagraph"/>
        <w:numPr>
          <w:ilvl w:val="0"/>
          <w:numId w:val="12"/>
        </w:numPr>
        <w:ind w:left="1701" w:hanging="567"/>
      </w:pPr>
      <w:r w:rsidRPr="00F950C9">
        <w:t>The maximum depth of all apartments main living areas are less than 8.0m</w:t>
      </w:r>
    </w:p>
    <w:p w:rsidR="00F950C9" w:rsidRPr="00F950C9" w:rsidRDefault="00F950C9" w:rsidP="002B0500">
      <w:pPr>
        <w:pStyle w:val="ListParagraph"/>
        <w:numPr>
          <w:ilvl w:val="0"/>
          <w:numId w:val="12"/>
        </w:numPr>
        <w:ind w:left="1701" w:hanging="567"/>
      </w:pPr>
      <w:r w:rsidRPr="00F950C9">
        <w:t>All habitable rooms have an external window</w:t>
      </w:r>
      <w:r>
        <w:t>,</w:t>
      </w:r>
      <w:r w:rsidRPr="00F950C9">
        <w:t xml:space="preserve"> all windows exceed the required 10% glass area.</w:t>
      </w:r>
    </w:p>
    <w:p w:rsidR="00F950C9" w:rsidRDefault="00F950C9" w:rsidP="002B0500">
      <w:pPr>
        <w:pStyle w:val="ListParagraph"/>
        <w:numPr>
          <w:ilvl w:val="0"/>
          <w:numId w:val="12"/>
        </w:numPr>
        <w:ind w:left="1701" w:hanging="567"/>
      </w:pPr>
      <w:r>
        <w:t xml:space="preserve">All habitable rooms </w:t>
      </w:r>
      <w:r w:rsidRPr="00F950C9">
        <w:t>include a ceiling</w:t>
      </w:r>
      <w:r>
        <w:t xml:space="preserve"> height of approximately 2.7m. </w:t>
      </w:r>
    </w:p>
    <w:p w:rsidR="00F950C9" w:rsidRDefault="00F950C9" w:rsidP="002B0500">
      <w:pPr>
        <w:pStyle w:val="ListParagraph"/>
        <w:numPr>
          <w:ilvl w:val="0"/>
          <w:numId w:val="12"/>
        </w:numPr>
        <w:ind w:left="1701" w:hanging="567"/>
      </w:pPr>
      <w:r>
        <w:t>All units comply with the nominated depth and area for POS</w:t>
      </w:r>
    </w:p>
    <w:p w:rsidR="00F950C9" w:rsidRDefault="00F950C9" w:rsidP="00F950C9">
      <w:pPr>
        <w:rPr>
          <w:sz w:val="20"/>
        </w:rPr>
      </w:pPr>
    </w:p>
    <w:p w:rsidR="00F950C9" w:rsidRDefault="00F950C9" w:rsidP="00F950C9">
      <w:pPr>
        <w:ind w:left="1701"/>
        <w:rPr>
          <w:sz w:val="20"/>
        </w:rPr>
      </w:pPr>
      <w:r>
        <w:rPr>
          <w:noProof/>
          <w:lang w:val="en-AU" w:eastAsia="en-AU"/>
        </w:rPr>
        <w:drawing>
          <wp:inline distT="0" distB="0" distL="0" distR="0" wp14:anchorId="0DC4B755" wp14:editId="4EB9E2AA">
            <wp:extent cx="2573632" cy="126341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92136" cy="1272503"/>
                    </a:xfrm>
                    <a:prstGeom prst="rect">
                      <a:avLst/>
                    </a:prstGeom>
                  </pic:spPr>
                </pic:pic>
              </a:graphicData>
            </a:graphic>
          </wp:inline>
        </w:drawing>
      </w:r>
    </w:p>
    <w:p w:rsidR="00F950C9" w:rsidRDefault="00F950C9" w:rsidP="00F950C9">
      <w:pPr>
        <w:rPr>
          <w:sz w:val="20"/>
        </w:rPr>
      </w:pPr>
    </w:p>
    <w:p w:rsidR="00812EA9" w:rsidRPr="00090E72" w:rsidRDefault="00812EA9" w:rsidP="00812EA9">
      <w:pPr>
        <w:ind w:left="1134"/>
        <w:rPr>
          <w:b/>
          <w:bCs/>
        </w:rPr>
      </w:pPr>
    </w:p>
    <w:p w:rsidR="00812EA9" w:rsidRPr="00090E72" w:rsidRDefault="00812EA9" w:rsidP="00812EA9">
      <w:pPr>
        <w:ind w:left="1134"/>
        <w:rPr>
          <w:b/>
          <w:bCs/>
        </w:rPr>
      </w:pPr>
      <w:r w:rsidRPr="00090E72">
        <w:rPr>
          <w:b/>
        </w:rPr>
        <w:t>Principle 7: Safety</w:t>
      </w:r>
    </w:p>
    <w:p w:rsidR="00812EA9" w:rsidRPr="00090E72" w:rsidRDefault="00812EA9" w:rsidP="00812EA9">
      <w:pPr>
        <w:ind w:left="1134"/>
      </w:pPr>
    </w:p>
    <w:p w:rsidR="00812EA9" w:rsidRPr="00090E72" w:rsidRDefault="00812EA9" w:rsidP="00812EA9">
      <w:pPr>
        <w:ind w:left="1134"/>
        <w:rPr>
          <w:i/>
        </w:rPr>
      </w:pPr>
      <w:r w:rsidRPr="00090E72">
        <w:rPr>
          <w:i/>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rsidR="00812EA9" w:rsidRPr="00090E72" w:rsidRDefault="00812EA9" w:rsidP="00812EA9">
      <w:pPr>
        <w:ind w:left="1134"/>
      </w:pPr>
    </w:p>
    <w:p w:rsidR="00812EA9" w:rsidRDefault="00812EA9" w:rsidP="00812EA9">
      <w:pPr>
        <w:ind w:left="1134"/>
        <w:rPr>
          <w:i/>
        </w:rPr>
      </w:pPr>
      <w:r w:rsidRPr="001C5204">
        <w:rPr>
          <w:i/>
        </w:rPr>
        <w:t xml:space="preserve">A positive relationship between public and private spaces is achieved through clearly defined secure access points and </w:t>
      </w:r>
      <w:r w:rsidR="001C5204" w:rsidRPr="001C5204">
        <w:rPr>
          <w:i/>
        </w:rPr>
        <w:t>well-lit</w:t>
      </w:r>
      <w:r w:rsidRPr="001C5204">
        <w:rPr>
          <w:i/>
        </w:rPr>
        <w:t xml:space="preserve"> and visible areas that are easily maintained and appropriate to the location and purpose.</w:t>
      </w:r>
    </w:p>
    <w:p w:rsidR="001C5204" w:rsidRDefault="001C5204" w:rsidP="00812EA9">
      <w:pPr>
        <w:ind w:left="1134"/>
        <w:rPr>
          <w:i/>
        </w:rPr>
      </w:pPr>
    </w:p>
    <w:p w:rsidR="001C5204" w:rsidRPr="001C5204" w:rsidRDefault="001C5204" w:rsidP="001C5204">
      <w:pPr>
        <w:pStyle w:val="ListParagraph"/>
        <w:tabs>
          <w:tab w:val="clear" w:pos="1134"/>
          <w:tab w:val="left" w:pos="317"/>
        </w:tabs>
        <w:ind w:left="1134"/>
        <w:rPr>
          <w:szCs w:val="24"/>
        </w:rPr>
      </w:pPr>
      <w:r w:rsidRPr="001C5204">
        <w:rPr>
          <w:szCs w:val="24"/>
        </w:rPr>
        <w:t>The building is oriented to the east which is the Boyd Street frontage.  The transition between the public and private domain is considered to not compromise safety and security.  The development is generally at grade with the road level fronting the site ranging from 2.88m RL to 3.07m RL.  The floor level of the development is proposed to be 3.1m.  The development allows at ground level landscaping, screening, clearly identifiable entrances for vehicle and pedestrian.  The submitted plans depict</w:t>
      </w:r>
      <w:r>
        <w:rPr>
          <w:sz w:val="20"/>
        </w:rPr>
        <w:t xml:space="preserve"> </w:t>
      </w:r>
      <w:r w:rsidRPr="001C5204">
        <w:rPr>
          <w:szCs w:val="24"/>
        </w:rPr>
        <w:t>a screened security gate to prevent access to the parking for those non-residents (or guests of residents).</w:t>
      </w:r>
    </w:p>
    <w:p w:rsidR="001C5204" w:rsidRPr="001C5204" w:rsidRDefault="001C5204" w:rsidP="001C5204">
      <w:pPr>
        <w:rPr>
          <w:i/>
        </w:rPr>
      </w:pPr>
    </w:p>
    <w:p w:rsidR="00812EA9" w:rsidRDefault="00812EA9" w:rsidP="001C5204">
      <w:pPr>
        <w:tabs>
          <w:tab w:val="clear" w:pos="1134"/>
        </w:tabs>
        <w:ind w:left="1134"/>
        <w:rPr>
          <w:spacing w:val="-2"/>
        </w:rPr>
      </w:pPr>
      <w:r w:rsidRPr="00090E72">
        <w:rPr>
          <w:spacing w:val="-2"/>
        </w:rPr>
        <w:t>The development design provides:</w:t>
      </w:r>
    </w:p>
    <w:p w:rsidR="00B30F37" w:rsidRPr="00090E72" w:rsidRDefault="00B30F37" w:rsidP="001C5204">
      <w:pPr>
        <w:tabs>
          <w:tab w:val="clear" w:pos="1134"/>
        </w:tabs>
        <w:ind w:left="1134"/>
        <w:rPr>
          <w:spacing w:val="-2"/>
        </w:rPr>
      </w:pPr>
    </w:p>
    <w:p w:rsidR="00812EA9" w:rsidRPr="00090E72" w:rsidRDefault="00812EA9" w:rsidP="002B0500">
      <w:pPr>
        <w:numPr>
          <w:ilvl w:val="0"/>
          <w:numId w:val="11"/>
        </w:numPr>
        <w:tabs>
          <w:tab w:val="clear" w:pos="2268"/>
        </w:tabs>
        <w:ind w:left="1701" w:hanging="567"/>
        <w:jc w:val="left"/>
        <w:rPr>
          <w:spacing w:val="-2"/>
        </w:rPr>
      </w:pPr>
      <w:r w:rsidRPr="00090E72">
        <w:rPr>
          <w:spacing w:val="-2"/>
        </w:rPr>
        <w:t>casual surveillance of the public street and common open space.</w:t>
      </w:r>
    </w:p>
    <w:p w:rsidR="00812EA9" w:rsidRPr="00090E72" w:rsidRDefault="00812EA9" w:rsidP="002B0500">
      <w:pPr>
        <w:numPr>
          <w:ilvl w:val="0"/>
          <w:numId w:val="11"/>
        </w:numPr>
        <w:tabs>
          <w:tab w:val="clear" w:pos="2268"/>
        </w:tabs>
        <w:ind w:left="1701" w:hanging="567"/>
        <w:jc w:val="left"/>
        <w:rPr>
          <w:spacing w:val="-2"/>
        </w:rPr>
      </w:pPr>
      <w:r w:rsidRPr="00090E72">
        <w:rPr>
          <w:spacing w:val="-2"/>
        </w:rPr>
        <w:t xml:space="preserve">clear visibility of the main pedestrian entry point from </w:t>
      </w:r>
      <w:r w:rsidR="001C5204">
        <w:rPr>
          <w:spacing w:val="-2"/>
        </w:rPr>
        <w:t>Boyd</w:t>
      </w:r>
      <w:r w:rsidRPr="00090E72">
        <w:rPr>
          <w:spacing w:val="-2"/>
        </w:rPr>
        <w:t xml:space="preserve"> Street.</w:t>
      </w:r>
    </w:p>
    <w:p w:rsidR="001C5204" w:rsidRDefault="001C5204" w:rsidP="00812EA9">
      <w:pPr>
        <w:ind w:left="1134"/>
        <w:rPr>
          <w:b/>
          <w:bCs/>
        </w:rPr>
      </w:pPr>
    </w:p>
    <w:p w:rsidR="00812EA9" w:rsidRPr="00090E72" w:rsidRDefault="00812EA9" w:rsidP="00812EA9">
      <w:pPr>
        <w:ind w:left="1134"/>
        <w:rPr>
          <w:b/>
        </w:rPr>
      </w:pPr>
      <w:r w:rsidRPr="00090E72">
        <w:rPr>
          <w:b/>
        </w:rPr>
        <w:t>Principle 8: Housing diversity and social interaction</w:t>
      </w:r>
    </w:p>
    <w:p w:rsidR="00812EA9" w:rsidRPr="00090E72" w:rsidRDefault="00812EA9" w:rsidP="00812EA9">
      <w:pPr>
        <w:ind w:left="1134"/>
        <w:rPr>
          <w:b/>
          <w:bCs/>
        </w:rPr>
      </w:pPr>
    </w:p>
    <w:p w:rsidR="00812EA9" w:rsidRPr="00090E72" w:rsidRDefault="00812EA9" w:rsidP="00812EA9">
      <w:pPr>
        <w:ind w:left="1134"/>
        <w:rPr>
          <w:bCs/>
        </w:rPr>
      </w:pPr>
      <w:r w:rsidRPr="00090E72">
        <w:t>The local neighbourhood currently consists of a variety of differing building stock that caters to the need of many different user groups.</w:t>
      </w:r>
    </w:p>
    <w:p w:rsidR="00812EA9" w:rsidRPr="00090E72" w:rsidRDefault="00812EA9" w:rsidP="00812EA9">
      <w:pPr>
        <w:ind w:left="1134"/>
        <w:rPr>
          <w:bCs/>
        </w:rPr>
      </w:pPr>
    </w:p>
    <w:p w:rsidR="00812EA9" w:rsidRPr="00090E72" w:rsidRDefault="00812EA9" w:rsidP="00812EA9">
      <w:pPr>
        <w:ind w:left="1134"/>
        <w:rPr>
          <w:bCs/>
        </w:rPr>
      </w:pPr>
      <w:r w:rsidRPr="00090E72">
        <w:t xml:space="preserve">The oldest structures are 1 &amp; 2 storey houses and a number of 3 storey face brick walk- ups.  More modern 3 storey walk-ups or townhouse developments and higher density apartments have been constructed in more recent times. </w:t>
      </w:r>
    </w:p>
    <w:p w:rsidR="00812EA9" w:rsidRPr="00090E72" w:rsidRDefault="00812EA9" w:rsidP="00812EA9">
      <w:pPr>
        <w:ind w:left="1134"/>
        <w:rPr>
          <w:bCs/>
        </w:rPr>
      </w:pPr>
    </w:p>
    <w:p w:rsidR="00B30F37" w:rsidRDefault="00812EA9" w:rsidP="00812EA9">
      <w:pPr>
        <w:ind w:left="1134"/>
        <w:rPr>
          <w:spacing w:val="-2"/>
        </w:rPr>
      </w:pPr>
      <w:r w:rsidRPr="00090E72">
        <w:rPr>
          <w:spacing w:val="-2"/>
        </w:rPr>
        <w:t xml:space="preserve">This development seeks to enhance this urban neighbourhood by increasing the </w:t>
      </w:r>
      <w:r>
        <w:rPr>
          <w:spacing w:val="-2"/>
        </w:rPr>
        <w:t>modern</w:t>
      </w:r>
      <w:r w:rsidRPr="00090E72">
        <w:rPr>
          <w:spacing w:val="-2"/>
        </w:rPr>
        <w:t xml:space="preserve"> apartment product to the existing building stock</w:t>
      </w:r>
      <w:r w:rsidR="00B30F37">
        <w:rPr>
          <w:spacing w:val="-2"/>
        </w:rPr>
        <w:t>, in particular for affordable housing</w:t>
      </w:r>
      <w:r w:rsidRPr="00090E72">
        <w:rPr>
          <w:spacing w:val="-2"/>
        </w:rPr>
        <w:t>.  Th</w:t>
      </w:r>
      <w:r w:rsidR="00B30F37">
        <w:rPr>
          <w:spacing w:val="-2"/>
        </w:rPr>
        <w:t>e development offers a mix of 1 and</w:t>
      </w:r>
      <w:r w:rsidRPr="00090E72">
        <w:rPr>
          <w:spacing w:val="-2"/>
        </w:rPr>
        <w:t xml:space="preserve"> 2 &amp; 3 bedroom units.  </w:t>
      </w:r>
    </w:p>
    <w:p w:rsidR="00B30F37" w:rsidRDefault="00B30F37" w:rsidP="00812EA9">
      <w:pPr>
        <w:ind w:left="1134"/>
        <w:rPr>
          <w:spacing w:val="-2"/>
        </w:rPr>
      </w:pPr>
    </w:p>
    <w:p w:rsidR="00B30F37" w:rsidRDefault="00B30F37" w:rsidP="00B30F37">
      <w:pPr>
        <w:ind w:left="1134"/>
        <w:rPr>
          <w:spacing w:val="-2"/>
          <w:lang w:val="en-AU"/>
        </w:rPr>
      </w:pPr>
      <w:r w:rsidRPr="00B30F37">
        <w:rPr>
          <w:spacing w:val="-2"/>
          <w:lang w:val="en-AU"/>
        </w:rPr>
        <w:t>The design has achieved a minimum of 10% of units being adaptable, while all remaining units are provided with a</w:t>
      </w:r>
      <w:r>
        <w:rPr>
          <w:spacing w:val="-2"/>
          <w:lang w:val="en-AU"/>
        </w:rPr>
        <w:t xml:space="preserve"> </w:t>
      </w:r>
      <w:r w:rsidRPr="00B30F37">
        <w:rPr>
          <w:spacing w:val="-2"/>
          <w:lang w:val="en-AU"/>
        </w:rPr>
        <w:t>range of elements meeting silver, gold and platinum livable housing standards. This ensures 100% of the units within</w:t>
      </w:r>
      <w:r>
        <w:rPr>
          <w:spacing w:val="-2"/>
          <w:lang w:val="en-AU"/>
        </w:rPr>
        <w:t xml:space="preserve"> </w:t>
      </w:r>
      <w:r w:rsidRPr="00B30F37">
        <w:rPr>
          <w:spacing w:val="-2"/>
          <w:lang w:val="en-AU"/>
        </w:rPr>
        <w:t>the development provides for a range of lifestyles and caters for changing needs over time, giving a greater variety of</w:t>
      </w:r>
      <w:r>
        <w:rPr>
          <w:spacing w:val="-2"/>
          <w:lang w:val="en-AU"/>
        </w:rPr>
        <w:t xml:space="preserve"> </w:t>
      </w:r>
      <w:r w:rsidRPr="00B30F37">
        <w:rPr>
          <w:spacing w:val="-2"/>
          <w:lang w:val="en-AU"/>
        </w:rPr>
        <w:t>unit choices for all occupants.</w:t>
      </w:r>
    </w:p>
    <w:p w:rsidR="00B30F37" w:rsidRPr="00B30F37" w:rsidRDefault="00B30F37" w:rsidP="00B30F37">
      <w:pPr>
        <w:ind w:left="1134"/>
        <w:rPr>
          <w:spacing w:val="-2"/>
          <w:lang w:val="en-AU"/>
        </w:rPr>
      </w:pPr>
    </w:p>
    <w:p w:rsidR="00B30F37" w:rsidRDefault="00B30F37" w:rsidP="00B30F37">
      <w:pPr>
        <w:ind w:left="1134"/>
        <w:rPr>
          <w:spacing w:val="-2"/>
          <w:lang w:val="en-AU"/>
        </w:rPr>
      </w:pPr>
      <w:r w:rsidRPr="00B30F37">
        <w:rPr>
          <w:spacing w:val="-2"/>
          <w:lang w:val="en-AU"/>
        </w:rPr>
        <w:t>The below lists the elements in the non adaptable units meet the silver, gold and platinum livable housing standards.</w:t>
      </w:r>
      <w:r>
        <w:rPr>
          <w:spacing w:val="-2"/>
          <w:lang w:val="en-AU"/>
        </w:rPr>
        <w:t xml:space="preserve"> </w:t>
      </w:r>
    </w:p>
    <w:p w:rsidR="00B30F37" w:rsidRPr="00B30F37" w:rsidRDefault="00B30F37" w:rsidP="002B0500">
      <w:pPr>
        <w:pStyle w:val="ListParagraph"/>
        <w:numPr>
          <w:ilvl w:val="0"/>
          <w:numId w:val="13"/>
        </w:numPr>
        <w:rPr>
          <w:spacing w:val="-2"/>
          <w:lang w:val="en-AU"/>
        </w:rPr>
      </w:pPr>
      <w:r w:rsidRPr="00B30F37">
        <w:rPr>
          <w:spacing w:val="-2"/>
          <w:lang w:val="en-AU"/>
        </w:rPr>
        <w:t>Dwelling Access – Gold (Note Clause C does not apply to basement car parking spaces)</w:t>
      </w:r>
    </w:p>
    <w:p w:rsidR="00B30F37" w:rsidRPr="00B30F37" w:rsidRDefault="00B30F37" w:rsidP="002B0500">
      <w:pPr>
        <w:pStyle w:val="ListParagraph"/>
        <w:numPr>
          <w:ilvl w:val="0"/>
          <w:numId w:val="13"/>
        </w:numPr>
        <w:rPr>
          <w:spacing w:val="-2"/>
          <w:lang w:val="en-AU"/>
        </w:rPr>
      </w:pPr>
      <w:r w:rsidRPr="00B30F37">
        <w:rPr>
          <w:spacing w:val="-2"/>
          <w:lang w:val="en-AU"/>
        </w:rPr>
        <w:t>Dwelling Entry – Gold</w:t>
      </w:r>
    </w:p>
    <w:p w:rsidR="00B30F37" w:rsidRPr="00B30F37" w:rsidRDefault="00B30F37" w:rsidP="002B0500">
      <w:pPr>
        <w:pStyle w:val="ListParagraph"/>
        <w:numPr>
          <w:ilvl w:val="0"/>
          <w:numId w:val="13"/>
        </w:numPr>
        <w:rPr>
          <w:spacing w:val="-2"/>
          <w:lang w:val="en-AU"/>
        </w:rPr>
      </w:pPr>
      <w:r w:rsidRPr="00B30F37">
        <w:rPr>
          <w:spacing w:val="-2"/>
          <w:lang w:val="en-AU"/>
        </w:rPr>
        <w:t>Internal doors and corridors – Silver</w:t>
      </w:r>
    </w:p>
    <w:p w:rsidR="00B30F37" w:rsidRPr="00B30F37" w:rsidRDefault="00B30F37" w:rsidP="002B0500">
      <w:pPr>
        <w:pStyle w:val="ListParagraph"/>
        <w:numPr>
          <w:ilvl w:val="0"/>
          <w:numId w:val="13"/>
        </w:numPr>
        <w:rPr>
          <w:spacing w:val="-2"/>
          <w:lang w:val="en-AU"/>
        </w:rPr>
      </w:pPr>
      <w:r w:rsidRPr="00B30F37">
        <w:rPr>
          <w:spacing w:val="-2"/>
          <w:lang w:val="en-AU"/>
        </w:rPr>
        <w:t>Toilet – Silver</w:t>
      </w:r>
    </w:p>
    <w:p w:rsidR="00B30F37" w:rsidRPr="00B30F37" w:rsidRDefault="00B30F37" w:rsidP="002B0500">
      <w:pPr>
        <w:pStyle w:val="ListParagraph"/>
        <w:numPr>
          <w:ilvl w:val="0"/>
          <w:numId w:val="13"/>
        </w:numPr>
        <w:rPr>
          <w:spacing w:val="-2"/>
          <w:lang w:val="en-AU"/>
        </w:rPr>
      </w:pPr>
      <w:r w:rsidRPr="00B30F37">
        <w:rPr>
          <w:spacing w:val="-2"/>
          <w:lang w:val="en-AU"/>
        </w:rPr>
        <w:t>Shower – Gold</w:t>
      </w:r>
    </w:p>
    <w:p w:rsidR="00B30F37" w:rsidRPr="00B30F37" w:rsidRDefault="00B30F37" w:rsidP="002B0500">
      <w:pPr>
        <w:pStyle w:val="ListParagraph"/>
        <w:numPr>
          <w:ilvl w:val="0"/>
          <w:numId w:val="13"/>
        </w:numPr>
        <w:rPr>
          <w:spacing w:val="-2"/>
          <w:lang w:val="en-AU"/>
        </w:rPr>
      </w:pPr>
      <w:r w:rsidRPr="00B30F37">
        <w:rPr>
          <w:spacing w:val="-2"/>
          <w:lang w:val="en-AU"/>
        </w:rPr>
        <w:t>Reinforcement of bathroom and toilet walls for future handrails – Silver</w:t>
      </w:r>
    </w:p>
    <w:p w:rsidR="00B30F37" w:rsidRPr="00B30F37" w:rsidRDefault="00B30F37" w:rsidP="002B0500">
      <w:pPr>
        <w:pStyle w:val="ListParagraph"/>
        <w:numPr>
          <w:ilvl w:val="0"/>
          <w:numId w:val="13"/>
        </w:numPr>
        <w:rPr>
          <w:spacing w:val="-2"/>
          <w:lang w:val="en-AU"/>
        </w:rPr>
      </w:pPr>
      <w:r w:rsidRPr="00B30F37">
        <w:rPr>
          <w:spacing w:val="-2"/>
          <w:lang w:val="en-AU"/>
        </w:rPr>
        <w:t>Internal Stairs – N/A</w:t>
      </w:r>
    </w:p>
    <w:p w:rsidR="00B30F37" w:rsidRPr="00B30F37" w:rsidRDefault="00B30F37" w:rsidP="002B0500">
      <w:pPr>
        <w:pStyle w:val="ListParagraph"/>
        <w:numPr>
          <w:ilvl w:val="0"/>
          <w:numId w:val="13"/>
        </w:numPr>
        <w:rPr>
          <w:spacing w:val="-2"/>
          <w:lang w:val="en-AU"/>
        </w:rPr>
      </w:pPr>
      <w:r w:rsidRPr="00B30F37">
        <w:rPr>
          <w:spacing w:val="-2"/>
          <w:lang w:val="en-AU"/>
        </w:rPr>
        <w:t>Kitchen Space – Gold</w:t>
      </w:r>
    </w:p>
    <w:p w:rsidR="00B30F37" w:rsidRPr="00B30F37" w:rsidRDefault="00B30F37" w:rsidP="002B0500">
      <w:pPr>
        <w:pStyle w:val="ListParagraph"/>
        <w:numPr>
          <w:ilvl w:val="0"/>
          <w:numId w:val="13"/>
        </w:numPr>
        <w:rPr>
          <w:spacing w:val="-2"/>
          <w:lang w:val="en-AU"/>
        </w:rPr>
      </w:pPr>
      <w:r w:rsidRPr="00B30F37">
        <w:rPr>
          <w:spacing w:val="-2"/>
          <w:lang w:val="en-AU"/>
        </w:rPr>
        <w:t>Laundry Space – Gold</w:t>
      </w:r>
    </w:p>
    <w:p w:rsidR="00B30F37" w:rsidRPr="00B30F37" w:rsidRDefault="00B30F37" w:rsidP="002B0500">
      <w:pPr>
        <w:pStyle w:val="ListParagraph"/>
        <w:numPr>
          <w:ilvl w:val="0"/>
          <w:numId w:val="13"/>
        </w:numPr>
        <w:rPr>
          <w:spacing w:val="-2"/>
          <w:lang w:val="en-AU"/>
        </w:rPr>
      </w:pPr>
      <w:r w:rsidRPr="00B30F37">
        <w:rPr>
          <w:spacing w:val="-2"/>
          <w:lang w:val="en-AU"/>
        </w:rPr>
        <w:t>Bedroom Space – Gold</w:t>
      </w:r>
    </w:p>
    <w:p w:rsidR="00B30F37" w:rsidRPr="00B30F37" w:rsidRDefault="00B30F37" w:rsidP="002B0500">
      <w:pPr>
        <w:pStyle w:val="ListParagraph"/>
        <w:numPr>
          <w:ilvl w:val="0"/>
          <w:numId w:val="13"/>
        </w:numPr>
        <w:rPr>
          <w:spacing w:val="-2"/>
          <w:lang w:val="en-AU"/>
        </w:rPr>
      </w:pPr>
      <w:r w:rsidRPr="00B30F37">
        <w:rPr>
          <w:spacing w:val="-2"/>
          <w:lang w:val="en-AU"/>
        </w:rPr>
        <w:t>Switches and power points – Platinum</w:t>
      </w:r>
    </w:p>
    <w:p w:rsidR="00B30F37" w:rsidRPr="00B30F37" w:rsidRDefault="00B30F37" w:rsidP="002B0500">
      <w:pPr>
        <w:pStyle w:val="ListParagraph"/>
        <w:numPr>
          <w:ilvl w:val="0"/>
          <w:numId w:val="13"/>
        </w:numPr>
        <w:rPr>
          <w:spacing w:val="-2"/>
          <w:lang w:val="en-AU"/>
        </w:rPr>
      </w:pPr>
      <w:r w:rsidRPr="00B30F37">
        <w:rPr>
          <w:spacing w:val="-2"/>
          <w:lang w:val="en-AU"/>
        </w:rPr>
        <w:t>Door and tap hardware – Platinum</w:t>
      </w:r>
    </w:p>
    <w:p w:rsidR="00B30F37" w:rsidRPr="00B30F37" w:rsidRDefault="00B30F37" w:rsidP="002B0500">
      <w:pPr>
        <w:pStyle w:val="ListParagraph"/>
        <w:numPr>
          <w:ilvl w:val="0"/>
          <w:numId w:val="13"/>
        </w:numPr>
        <w:rPr>
          <w:spacing w:val="-2"/>
          <w:lang w:val="en-AU"/>
        </w:rPr>
      </w:pPr>
      <w:r w:rsidRPr="00B30F37">
        <w:rPr>
          <w:spacing w:val="-2"/>
          <w:lang w:val="en-AU"/>
        </w:rPr>
        <w:t>Family / Living room – Silver</w:t>
      </w:r>
    </w:p>
    <w:p w:rsidR="00B30F37" w:rsidRPr="00B30F37" w:rsidRDefault="00B30F37" w:rsidP="002B0500">
      <w:pPr>
        <w:pStyle w:val="ListParagraph"/>
        <w:numPr>
          <w:ilvl w:val="0"/>
          <w:numId w:val="13"/>
        </w:numPr>
        <w:rPr>
          <w:spacing w:val="-2"/>
          <w:lang w:val="en-AU"/>
        </w:rPr>
      </w:pPr>
      <w:r w:rsidRPr="00B30F37">
        <w:rPr>
          <w:spacing w:val="-2"/>
          <w:lang w:val="en-AU"/>
        </w:rPr>
        <w:t>Window Sills – Silver</w:t>
      </w:r>
    </w:p>
    <w:p w:rsidR="00B30F37" w:rsidRPr="00B30F37" w:rsidRDefault="00B30F37" w:rsidP="002B0500">
      <w:pPr>
        <w:pStyle w:val="ListParagraph"/>
        <w:numPr>
          <w:ilvl w:val="0"/>
          <w:numId w:val="13"/>
        </w:numPr>
        <w:rPr>
          <w:spacing w:val="-2"/>
        </w:rPr>
      </w:pPr>
      <w:r w:rsidRPr="00B30F37">
        <w:rPr>
          <w:spacing w:val="-2"/>
          <w:lang w:val="en-AU"/>
        </w:rPr>
        <w:t>Flooring – Platinum.</w:t>
      </w:r>
    </w:p>
    <w:p w:rsidR="00B30F37" w:rsidRDefault="00B30F37" w:rsidP="00B30F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pacing w:val="-2"/>
        </w:rPr>
      </w:pPr>
    </w:p>
    <w:p w:rsidR="00812EA9" w:rsidRPr="00090E72" w:rsidRDefault="00812EA9" w:rsidP="00812EA9">
      <w:pPr>
        <w:ind w:left="1134"/>
        <w:rPr>
          <w:spacing w:val="-2"/>
        </w:rPr>
      </w:pPr>
      <w:r w:rsidRPr="00090E72">
        <w:rPr>
          <w:spacing w:val="-2"/>
        </w:rPr>
        <w:t>The effect of this will be greater differential in the blend of age and social demographics to the local area.</w:t>
      </w:r>
    </w:p>
    <w:p w:rsidR="00812EA9" w:rsidRPr="00090E72" w:rsidRDefault="00812EA9" w:rsidP="00812EA9">
      <w:pPr>
        <w:ind w:left="1134"/>
        <w:rPr>
          <w:b/>
          <w:bCs/>
        </w:rPr>
      </w:pPr>
    </w:p>
    <w:p w:rsidR="00812EA9" w:rsidRPr="00090E72" w:rsidRDefault="00812EA9" w:rsidP="00812EA9">
      <w:pPr>
        <w:ind w:left="1134"/>
        <w:rPr>
          <w:b/>
        </w:rPr>
      </w:pPr>
      <w:r w:rsidRPr="00090E72">
        <w:rPr>
          <w:b/>
        </w:rPr>
        <w:t>Principle 9: Aesthetics</w:t>
      </w:r>
    </w:p>
    <w:p w:rsidR="00812EA9" w:rsidRDefault="00812EA9" w:rsidP="00812EA9">
      <w:pPr>
        <w:ind w:left="1134"/>
      </w:pPr>
    </w:p>
    <w:p w:rsidR="00B30F37" w:rsidRPr="00B30F37" w:rsidRDefault="00B30F37" w:rsidP="00B30F37">
      <w:pPr>
        <w:ind w:left="1134"/>
        <w:rPr>
          <w:i/>
          <w:iCs/>
          <w:lang w:val="en-AU"/>
        </w:rPr>
      </w:pPr>
      <w:r w:rsidRPr="00B30F37">
        <w:rPr>
          <w:i/>
          <w:iCs/>
          <w:lang w:val="en-AU"/>
        </w:rPr>
        <w:t>“Good design achieves a built form that has</w:t>
      </w:r>
      <w:r>
        <w:rPr>
          <w:i/>
          <w:iCs/>
          <w:lang w:val="en-AU"/>
        </w:rPr>
        <w:t xml:space="preserve"> </w:t>
      </w:r>
      <w:r w:rsidRPr="00B30F37">
        <w:rPr>
          <w:i/>
          <w:iCs/>
          <w:lang w:val="en-AU"/>
        </w:rPr>
        <w:t>good proportions and a balanced</w:t>
      </w:r>
    </w:p>
    <w:p w:rsidR="00B30F37" w:rsidRDefault="00B30F37" w:rsidP="00B30F37">
      <w:pPr>
        <w:ind w:left="1134"/>
        <w:rPr>
          <w:i/>
          <w:iCs/>
          <w:lang w:val="en-AU"/>
        </w:rPr>
      </w:pPr>
      <w:r w:rsidRPr="00B30F37">
        <w:rPr>
          <w:i/>
          <w:iCs/>
          <w:lang w:val="en-AU"/>
        </w:rPr>
        <w:t>composition of elements, reflecting the</w:t>
      </w:r>
      <w:r>
        <w:rPr>
          <w:i/>
          <w:iCs/>
          <w:lang w:val="en-AU"/>
        </w:rPr>
        <w:t xml:space="preserve"> </w:t>
      </w:r>
      <w:r w:rsidRPr="00B30F37">
        <w:rPr>
          <w:i/>
          <w:iCs/>
          <w:lang w:val="en-AU"/>
        </w:rPr>
        <w:t>internal layout and structure. Good design</w:t>
      </w:r>
      <w:r>
        <w:rPr>
          <w:i/>
          <w:iCs/>
          <w:lang w:val="en-AU"/>
        </w:rPr>
        <w:t xml:space="preserve"> </w:t>
      </w:r>
      <w:r w:rsidRPr="00B30F37">
        <w:rPr>
          <w:i/>
          <w:iCs/>
          <w:lang w:val="en-AU"/>
        </w:rPr>
        <w:t>uses a variety of materials, colours and</w:t>
      </w:r>
      <w:r>
        <w:rPr>
          <w:i/>
          <w:iCs/>
          <w:lang w:val="en-AU"/>
        </w:rPr>
        <w:t xml:space="preserve"> </w:t>
      </w:r>
      <w:r w:rsidRPr="00B30F37">
        <w:rPr>
          <w:i/>
          <w:iCs/>
          <w:lang w:val="en-AU"/>
        </w:rPr>
        <w:t>textures.</w:t>
      </w:r>
    </w:p>
    <w:p w:rsidR="00B30F37" w:rsidRPr="00B30F37" w:rsidRDefault="00B30F37" w:rsidP="00B30F37">
      <w:pPr>
        <w:ind w:left="1134"/>
        <w:rPr>
          <w:i/>
          <w:iCs/>
          <w:lang w:val="en-AU"/>
        </w:rPr>
      </w:pPr>
    </w:p>
    <w:p w:rsidR="00B30F37" w:rsidRDefault="00B30F37" w:rsidP="00B30F37">
      <w:pPr>
        <w:ind w:left="1134"/>
        <w:rPr>
          <w:i/>
        </w:rPr>
      </w:pPr>
      <w:r w:rsidRPr="00B30F37">
        <w:rPr>
          <w:i/>
          <w:iCs/>
          <w:lang w:val="en-AU"/>
        </w:rPr>
        <w:t>The visual appearance of a well designed</w:t>
      </w:r>
      <w:r>
        <w:rPr>
          <w:i/>
          <w:iCs/>
          <w:lang w:val="en-AU"/>
        </w:rPr>
        <w:t xml:space="preserve"> </w:t>
      </w:r>
      <w:r w:rsidRPr="00B30F37">
        <w:rPr>
          <w:i/>
          <w:iCs/>
          <w:lang w:val="en-AU"/>
        </w:rPr>
        <w:t>apartment development responds to the</w:t>
      </w:r>
      <w:r>
        <w:rPr>
          <w:i/>
          <w:iCs/>
          <w:lang w:val="en-AU"/>
        </w:rPr>
        <w:t xml:space="preserve"> </w:t>
      </w:r>
      <w:r w:rsidRPr="00B30F37">
        <w:rPr>
          <w:i/>
          <w:iCs/>
          <w:lang w:val="en-AU"/>
        </w:rPr>
        <w:t>existing or future local context, particularly</w:t>
      </w:r>
      <w:r>
        <w:rPr>
          <w:i/>
          <w:iCs/>
          <w:lang w:val="en-AU"/>
        </w:rPr>
        <w:t xml:space="preserve"> </w:t>
      </w:r>
      <w:r w:rsidRPr="00B30F37">
        <w:rPr>
          <w:i/>
          <w:iCs/>
          <w:lang w:val="en-AU"/>
        </w:rPr>
        <w:t>desirable elements and repetitions of the</w:t>
      </w:r>
      <w:r>
        <w:rPr>
          <w:i/>
          <w:iCs/>
          <w:lang w:val="en-AU"/>
        </w:rPr>
        <w:t xml:space="preserve"> </w:t>
      </w:r>
      <w:r w:rsidRPr="00B30F37">
        <w:rPr>
          <w:i/>
          <w:iCs/>
          <w:lang w:val="en-AU"/>
        </w:rPr>
        <w:t>streetscape.”</w:t>
      </w:r>
    </w:p>
    <w:p w:rsidR="00B30F37" w:rsidRPr="00B30F37" w:rsidRDefault="00B30F37" w:rsidP="00812EA9">
      <w:pPr>
        <w:ind w:left="1134"/>
        <w:rPr>
          <w:i/>
        </w:rPr>
      </w:pPr>
    </w:p>
    <w:p w:rsidR="00812EA9" w:rsidRPr="00090E72" w:rsidRDefault="00812EA9" w:rsidP="00812EA9">
      <w:pPr>
        <w:suppressAutoHyphens/>
        <w:spacing w:after="120"/>
        <w:ind w:left="1134"/>
        <w:rPr>
          <w:spacing w:val="-2"/>
        </w:rPr>
      </w:pPr>
      <w:r w:rsidRPr="00090E72">
        <w:rPr>
          <w:spacing w:val="-2"/>
        </w:rPr>
        <w:t>The proposal features a varied material composition which provides interest to the built form whilst being appropriate for the residential seaside location.  The building is suitably articulated.</w:t>
      </w:r>
    </w:p>
    <w:p w:rsidR="00812EA9" w:rsidRPr="00090E72" w:rsidRDefault="00812EA9" w:rsidP="00812EA9">
      <w:pPr>
        <w:suppressAutoHyphens/>
        <w:spacing w:after="120"/>
        <w:ind w:left="1134"/>
        <w:rPr>
          <w:spacing w:val="-2"/>
        </w:rPr>
      </w:pPr>
      <w:r w:rsidRPr="00090E72">
        <w:rPr>
          <w:spacing w:val="-2"/>
        </w:rPr>
        <w:t>It is considered that the design of the proposed development exhibits suitable regard for the SEPP 65 design quality principles and demonstrates good practice in urban design.  The modern appearance of the building is in keeping with the desired future character of the area.</w:t>
      </w:r>
    </w:p>
    <w:p w:rsidR="00812EA9" w:rsidRPr="00B30F37" w:rsidRDefault="00B30F37" w:rsidP="00812EA9">
      <w:pPr>
        <w:ind w:left="1134"/>
      </w:pPr>
      <w:r>
        <w:t xml:space="preserve">A complete assessment of the Apartment Design Guide is attached to this report as </w:t>
      </w:r>
      <w:r w:rsidRPr="00B30F37">
        <w:rPr>
          <w:i/>
        </w:rPr>
        <w:t>attachment 2.</w:t>
      </w:r>
    </w:p>
    <w:p w:rsidR="00B30F37" w:rsidRPr="00236A73" w:rsidRDefault="00B30F37" w:rsidP="00812EA9">
      <w:pPr>
        <w:ind w:left="1134"/>
        <w:rPr>
          <w:i/>
        </w:rPr>
      </w:pPr>
    </w:p>
    <w:p w:rsidR="003019BA" w:rsidRPr="00236A73" w:rsidRDefault="003019BA" w:rsidP="003019BA">
      <w:pPr>
        <w:ind w:left="1134"/>
        <w:rPr>
          <w:i/>
          <w:u w:val="single"/>
        </w:rPr>
      </w:pPr>
      <w:r w:rsidRPr="00236A73">
        <w:rPr>
          <w:i/>
          <w:u w:val="single"/>
        </w:rPr>
        <w:t>SEPP (Building Sustainability Index: BASIX) 2004</w:t>
      </w:r>
    </w:p>
    <w:p w:rsidR="003019BA" w:rsidRPr="00236A73" w:rsidRDefault="003019BA" w:rsidP="003019BA">
      <w:pPr>
        <w:ind w:left="1134"/>
        <w:rPr>
          <w:i/>
        </w:rPr>
      </w:pPr>
    </w:p>
    <w:p w:rsidR="00812EA9" w:rsidRDefault="00812EA9" w:rsidP="00812EA9">
      <w:pPr>
        <w:ind w:left="1134"/>
      </w:pPr>
      <w:r w:rsidRPr="002E712E">
        <w:t xml:space="preserve">The application included a BASIX certificate and plans stamped with </w:t>
      </w:r>
    </w:p>
    <w:p w:rsidR="00812EA9" w:rsidRDefault="00812EA9" w:rsidP="00812EA9">
      <w:pPr>
        <w:ind w:left="1134"/>
      </w:pPr>
    </w:p>
    <w:p w:rsidR="00812EA9" w:rsidRPr="002E712E" w:rsidRDefault="00812EA9" w:rsidP="00812EA9">
      <w:pPr>
        <w:ind w:left="1134"/>
      </w:pPr>
      <w:r>
        <w:t xml:space="preserve">A condition of consent will require a revised and updated Basix certificate prior to issue of a CC to address the amended plans. </w:t>
      </w:r>
    </w:p>
    <w:p w:rsidR="003019BA" w:rsidRPr="00236A73" w:rsidRDefault="003019BA" w:rsidP="003019BA">
      <w:pPr>
        <w:ind w:left="1134"/>
        <w:rPr>
          <w:i/>
        </w:rPr>
      </w:pPr>
    </w:p>
    <w:p w:rsidR="003019BA" w:rsidRPr="00236A73" w:rsidRDefault="003019BA" w:rsidP="003019BA">
      <w:pPr>
        <w:ind w:left="1134"/>
        <w:rPr>
          <w:i/>
          <w:u w:val="single"/>
        </w:rPr>
      </w:pPr>
      <w:r w:rsidRPr="004D0BB4">
        <w:rPr>
          <w:i/>
          <w:u w:val="single"/>
        </w:rPr>
        <w:t>SEPP (Infrastructure) 2007</w:t>
      </w:r>
    </w:p>
    <w:p w:rsidR="003019BA" w:rsidRPr="00236A73" w:rsidRDefault="003019BA" w:rsidP="003019BA">
      <w:pPr>
        <w:ind w:left="1134"/>
        <w:rPr>
          <w:i/>
        </w:rPr>
      </w:pPr>
    </w:p>
    <w:p w:rsidR="00324CCD" w:rsidRDefault="00C23A40" w:rsidP="00812EA9">
      <w:pPr>
        <w:spacing w:after="120"/>
        <w:ind w:left="1134"/>
      </w:pPr>
      <w:r>
        <w:t>The aim of this SEPP is to</w:t>
      </w:r>
      <w:r w:rsidR="00324CCD">
        <w:t xml:space="preserve"> </w:t>
      </w:r>
      <w:r w:rsidR="00324CCD" w:rsidRPr="00324CCD">
        <w:t>facilitate the effective delivery of infrastructure across the State</w:t>
      </w:r>
      <w:r w:rsidR="004D0BB4">
        <w:t>.</w:t>
      </w:r>
    </w:p>
    <w:p w:rsidR="004D0BB4" w:rsidRDefault="00324CCD" w:rsidP="004D0BB4">
      <w:pPr>
        <w:spacing w:after="120"/>
        <w:ind w:left="1134"/>
        <w:rPr>
          <w:lang w:val="en-AU"/>
        </w:rPr>
      </w:pPr>
      <w:r w:rsidRPr="00324CCD">
        <w:rPr>
          <w:lang w:val="en-AU"/>
        </w:rPr>
        <w:t xml:space="preserve">Clause 45 </w:t>
      </w:r>
      <w:r w:rsidR="004D0BB4">
        <w:rPr>
          <w:lang w:val="en-AU"/>
        </w:rPr>
        <w:t xml:space="preserve">of </w:t>
      </w:r>
      <w:r w:rsidR="004D0BB4" w:rsidRPr="004D0BB4">
        <w:rPr>
          <w:i/>
        </w:rPr>
        <w:t>Subdivision 2 Development likely to affect an electricity transmission or distribution network</w:t>
      </w:r>
      <w:r w:rsidR="004D0BB4">
        <w:t xml:space="preserve"> </w:t>
      </w:r>
      <w:r w:rsidRPr="00324CCD">
        <w:rPr>
          <w:lang w:val="en-AU"/>
        </w:rPr>
        <w:t>require</w:t>
      </w:r>
      <w:r w:rsidR="004D0BB4">
        <w:rPr>
          <w:lang w:val="en-AU"/>
        </w:rPr>
        <w:t>s</w:t>
      </w:r>
      <w:r w:rsidRPr="00324CCD">
        <w:rPr>
          <w:lang w:val="en-AU"/>
        </w:rPr>
        <w:t xml:space="preserve"> the DA to be referred to Essential </w:t>
      </w:r>
      <w:r w:rsidR="004D0BB4">
        <w:rPr>
          <w:lang w:val="en-AU"/>
        </w:rPr>
        <w:t xml:space="preserve">Energy </w:t>
      </w:r>
      <w:r w:rsidRPr="00324CCD">
        <w:rPr>
          <w:lang w:val="en-AU"/>
        </w:rPr>
        <w:t>for comment as</w:t>
      </w:r>
      <w:r w:rsidR="004D0BB4">
        <w:rPr>
          <w:lang w:val="en-AU"/>
        </w:rPr>
        <w:t xml:space="preserve"> the</w:t>
      </w:r>
      <w:r w:rsidRPr="00324CCD">
        <w:rPr>
          <w:lang w:val="en-AU"/>
        </w:rPr>
        <w:t xml:space="preserve"> development is proposed to be</w:t>
      </w:r>
      <w:r w:rsidR="004D0BB4">
        <w:rPr>
          <w:lang w:val="en-AU"/>
        </w:rPr>
        <w:t xml:space="preserve"> </w:t>
      </w:r>
      <w:r w:rsidRPr="00324CCD">
        <w:rPr>
          <w:lang w:val="en-AU"/>
        </w:rPr>
        <w:t xml:space="preserve">carried out within 5m of an exposed overhead electricity power line. </w:t>
      </w:r>
    </w:p>
    <w:p w:rsidR="00324CCD" w:rsidRDefault="00324CCD" w:rsidP="004D0BB4">
      <w:pPr>
        <w:spacing w:after="120"/>
        <w:ind w:left="1134"/>
        <w:rPr>
          <w:lang w:val="en-AU"/>
        </w:rPr>
      </w:pPr>
      <w:r w:rsidRPr="00324CCD">
        <w:rPr>
          <w:lang w:val="en-AU"/>
        </w:rPr>
        <w:t>The development also involves</w:t>
      </w:r>
      <w:r w:rsidR="004D0BB4">
        <w:rPr>
          <w:lang w:val="en-AU"/>
        </w:rPr>
        <w:t xml:space="preserve"> </w:t>
      </w:r>
      <w:r w:rsidRPr="00324CCD">
        <w:rPr>
          <w:lang w:val="en-AU"/>
        </w:rPr>
        <w:t>potential upgrades or augmentation of existing electrical in</w:t>
      </w:r>
      <w:r w:rsidR="004D0BB4">
        <w:rPr>
          <w:lang w:val="en-AU"/>
        </w:rPr>
        <w:t>frastructure fronting the site.</w:t>
      </w:r>
    </w:p>
    <w:p w:rsidR="004D0BB4" w:rsidRDefault="004D0BB4" w:rsidP="004D0BB4">
      <w:pPr>
        <w:spacing w:after="120"/>
        <w:ind w:left="1134"/>
        <w:rPr>
          <w:lang w:val="en-AU"/>
        </w:rPr>
      </w:pPr>
      <w:r>
        <w:rPr>
          <w:lang w:val="en-AU"/>
        </w:rPr>
        <w:t>The following comments were received from Essential Energy:</w:t>
      </w:r>
    </w:p>
    <w:p w:rsidR="004D0BB4" w:rsidRPr="004D0BB4" w:rsidRDefault="004D0BB4"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jc w:val="left"/>
        <w:textAlignment w:val="auto"/>
        <w:rPr>
          <w:rFonts w:eastAsia="Calibri" w:cs="Arial"/>
          <w:szCs w:val="24"/>
          <w:lang w:val="en-AU" w:eastAsia="en-AU"/>
        </w:rPr>
      </w:pPr>
      <w:r w:rsidRPr="004D0BB4">
        <w:rPr>
          <w:rFonts w:eastAsia="Calibri" w:cs="Arial"/>
          <w:szCs w:val="24"/>
          <w:lang w:val="en-AU" w:eastAsia="en-AU"/>
        </w:rPr>
        <w:t>Provided the 6 metre set back provides a minimum of 10 metres clearance from Essential Energy’s infrastructure (including blowout) then Essential Energy has no safety c</w:t>
      </w:r>
      <w:r>
        <w:rPr>
          <w:rFonts w:eastAsia="Calibri" w:cs="Arial"/>
          <w:szCs w:val="24"/>
          <w:lang w:val="en-AU" w:eastAsia="en-AU"/>
        </w:rPr>
        <w:t xml:space="preserve">oncerns with the development. </w:t>
      </w:r>
    </w:p>
    <w:p w:rsidR="004D0BB4" w:rsidRPr="004D0BB4" w:rsidRDefault="004D0BB4"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jc w:val="left"/>
        <w:textAlignment w:val="auto"/>
        <w:rPr>
          <w:rFonts w:eastAsia="Calibri" w:cs="Arial"/>
          <w:szCs w:val="24"/>
          <w:lang w:val="en-AU" w:eastAsia="en-AU"/>
        </w:rPr>
      </w:pPr>
    </w:p>
    <w:p w:rsidR="004D0BB4" w:rsidRPr="004D0BB4" w:rsidRDefault="004D0BB4"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jc w:val="left"/>
        <w:textAlignment w:val="auto"/>
        <w:rPr>
          <w:rFonts w:eastAsia="Calibri" w:cs="Arial"/>
          <w:szCs w:val="24"/>
          <w:lang w:val="en-AU" w:eastAsia="en-AU"/>
        </w:rPr>
      </w:pPr>
      <w:r w:rsidRPr="004D0BB4">
        <w:rPr>
          <w:rFonts w:eastAsia="Calibri" w:cs="Arial"/>
          <w:szCs w:val="24"/>
          <w:lang w:val="en-AU" w:eastAsia="en-AU"/>
        </w:rPr>
        <w:t>Essential Energy makes the following general comments:</w:t>
      </w:r>
    </w:p>
    <w:p w:rsidR="004D0BB4" w:rsidRPr="004D0BB4" w:rsidRDefault="004D0BB4" w:rsidP="004D0BB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jc w:val="left"/>
        <w:textAlignment w:val="auto"/>
        <w:rPr>
          <w:rFonts w:eastAsia="Calibri" w:cs="Arial"/>
          <w:szCs w:val="24"/>
          <w:lang w:val="en-AU" w:eastAsia="en-AU"/>
        </w:rPr>
      </w:pP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Pr>
          <w:rFonts w:eastAsia="Calibri" w:cs="Arial"/>
          <w:szCs w:val="24"/>
          <w:lang w:val="en-AU" w:eastAsia="en-AU"/>
        </w:rPr>
        <w:t xml:space="preserve">As part of the development </w:t>
      </w:r>
      <w:r w:rsidRPr="004D0BB4">
        <w:rPr>
          <w:rFonts w:eastAsia="Calibri" w:cs="Arial"/>
          <w:szCs w:val="24"/>
          <w:lang w:val="en-AU" w:eastAsia="en-AU"/>
        </w:rPr>
        <w:t>an easement i</w:t>
      </w:r>
      <w:r>
        <w:rPr>
          <w:rFonts w:eastAsia="Calibri" w:cs="Arial"/>
          <w:szCs w:val="24"/>
          <w:lang w:val="en-AU" w:eastAsia="en-AU"/>
        </w:rPr>
        <w:t>s to be</w:t>
      </w:r>
      <w:r w:rsidRPr="004D0BB4">
        <w:rPr>
          <w:rFonts w:eastAsia="Calibri" w:cs="Arial"/>
          <w:szCs w:val="24"/>
          <w:lang w:val="en-AU" w:eastAsia="en-AU"/>
        </w:rPr>
        <w:t xml:space="preserve"> created for any existing electrical infrastructure. The easements are to be created using Essential Energy’s standard easement terms current at the time of registration of the plan of subdivision; </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If the proposed development changes, there may be potential safety risks and it is recommended that Essential Energy is consulted for further comment;</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Any existing encumbrances in favour of Essential Energy (or its predecessors) noted on the title of the above property should be complied with; and</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Council should ensure that a Notification of Arrangement (confirming satisfactory arrangements have been made for the provision of power) is issued by Essential Energy with respect to all proposed lots which will form part of the development, prior to Council releasing the Occupation Certificate. It is the Applicant’s responsibility to make the appropriate application with Essential Energy for the supply of electricity to the development, which may include the payment of fees and contributions.</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 xml:space="preserve">In addition, Essential Energy’s records indicate there is electricity infrastructure located within the property. Any activities within this location must be undertaken in accordance with the latest industry guideline currently known as </w:t>
      </w:r>
      <w:r w:rsidRPr="004D0BB4">
        <w:rPr>
          <w:rFonts w:eastAsia="Calibri" w:cs="Arial"/>
          <w:i/>
          <w:iCs/>
          <w:szCs w:val="24"/>
          <w:lang w:val="en-AU" w:eastAsia="en-AU"/>
        </w:rPr>
        <w:t>ISSC 20 Guideline for the Management of Activities within Electricity Easements and Close to Infrastructure</w:t>
      </w:r>
      <w:r w:rsidRPr="004D0BB4">
        <w:rPr>
          <w:rFonts w:eastAsia="Calibri" w:cs="Arial"/>
          <w:szCs w:val="24"/>
          <w:lang w:val="en-AU" w:eastAsia="en-AU"/>
        </w:rPr>
        <w:t xml:space="preserve">. </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 xml:space="preserve">Prior to carrying out any works, a “Dial Before You Dig” enquiry should be undertaken in accordance with the requirements of </w:t>
      </w:r>
      <w:r w:rsidRPr="004D0BB4">
        <w:rPr>
          <w:rFonts w:eastAsia="Calibri" w:cs="Arial"/>
          <w:i/>
          <w:iCs/>
          <w:szCs w:val="24"/>
          <w:lang w:val="en-AU" w:eastAsia="en-AU"/>
        </w:rPr>
        <w:t>Part 5E (Protection of Underground Electricity Power Lines)</w:t>
      </w:r>
      <w:r w:rsidRPr="004D0BB4">
        <w:rPr>
          <w:rFonts w:eastAsia="Calibri" w:cs="Arial"/>
          <w:szCs w:val="24"/>
          <w:lang w:val="en-AU" w:eastAsia="en-AU"/>
        </w:rPr>
        <w:t xml:space="preserve"> of the </w:t>
      </w:r>
      <w:r w:rsidRPr="004D0BB4">
        <w:rPr>
          <w:rFonts w:eastAsia="Calibri" w:cs="Arial"/>
          <w:i/>
          <w:iCs/>
          <w:szCs w:val="24"/>
          <w:lang w:val="en-AU" w:eastAsia="en-AU"/>
        </w:rPr>
        <w:t>Electricity Supply Act 1995 (</w:t>
      </w:r>
      <w:r w:rsidRPr="004D0BB4">
        <w:rPr>
          <w:rFonts w:eastAsia="Calibri" w:cs="Arial"/>
          <w:szCs w:val="24"/>
          <w:lang w:val="en-AU" w:eastAsia="en-AU"/>
        </w:rPr>
        <w:t>NSW).</w:t>
      </w:r>
    </w:p>
    <w:p w:rsidR="004D0BB4" w:rsidRPr="004D0BB4" w:rsidRDefault="004D0BB4" w:rsidP="002B0500">
      <w:pPr>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2421"/>
        <w:jc w:val="left"/>
        <w:textAlignment w:val="auto"/>
        <w:rPr>
          <w:rFonts w:eastAsia="Calibri" w:cs="Arial"/>
          <w:szCs w:val="24"/>
          <w:lang w:val="en-AU" w:eastAsia="en-AU"/>
        </w:rPr>
      </w:pPr>
      <w:r w:rsidRPr="004D0BB4">
        <w:rPr>
          <w:rFonts w:eastAsia="Calibri" w:cs="Arial"/>
          <w:szCs w:val="24"/>
          <w:lang w:val="en-AU" w:eastAsia="en-AU"/>
        </w:rPr>
        <w:t>Given there is electricity infrastructure in the area, it is the responsibility of the person/s completing any works around powerlines to understand their safety responsibilities. SafeWork NSW (</w:t>
      </w:r>
      <w:hyperlink r:id="rId42" w:history="1">
        <w:r w:rsidRPr="004D0BB4">
          <w:rPr>
            <w:rFonts w:eastAsia="Calibri" w:cs="Arial"/>
            <w:color w:val="0563C1"/>
            <w:szCs w:val="24"/>
            <w:u w:val="single"/>
            <w:lang w:val="en-AU" w:eastAsia="en-AU"/>
          </w:rPr>
          <w:t>www.safework.nsw.gov.au</w:t>
        </w:r>
      </w:hyperlink>
      <w:r w:rsidRPr="004D0BB4">
        <w:rPr>
          <w:rFonts w:eastAsia="Calibri" w:cs="Arial"/>
          <w:szCs w:val="24"/>
          <w:lang w:val="en-AU" w:eastAsia="en-AU"/>
        </w:rPr>
        <w:t xml:space="preserve">) has publications that provide guidance when working close to electricity infrastructure. These include the </w:t>
      </w:r>
      <w:r w:rsidRPr="004D0BB4">
        <w:rPr>
          <w:rFonts w:eastAsia="Calibri" w:cs="Arial"/>
          <w:i/>
          <w:iCs/>
          <w:szCs w:val="24"/>
          <w:lang w:val="en-AU" w:eastAsia="en-AU"/>
        </w:rPr>
        <w:t>Code of Practice – Work near Overhead Power Lines and Code of Practice – Work near Underground Assets</w:t>
      </w:r>
      <w:r w:rsidRPr="004D0BB4">
        <w:rPr>
          <w:rFonts w:eastAsia="Calibri" w:cs="Arial"/>
          <w:szCs w:val="24"/>
          <w:lang w:val="en-AU" w:eastAsia="en-AU"/>
        </w:rPr>
        <w:t>.</w:t>
      </w:r>
    </w:p>
    <w:p w:rsidR="002B1824" w:rsidRDefault="002B1824" w:rsidP="002B1824">
      <w:pPr>
        <w:pStyle w:val="ListParagraph"/>
        <w:spacing w:after="120"/>
      </w:pPr>
    </w:p>
    <w:p w:rsidR="002B1824" w:rsidRPr="004D0BB4" w:rsidRDefault="002B1824" w:rsidP="002B1824">
      <w:pPr>
        <w:pStyle w:val="ListParagraph"/>
        <w:spacing w:after="120"/>
        <w:ind w:left="1134"/>
      </w:pPr>
      <w:r>
        <w:t>Conditions as required have been applied to the development consent.</w:t>
      </w:r>
    </w:p>
    <w:p w:rsidR="002B1824" w:rsidRDefault="002B1824" w:rsidP="004D0BB4">
      <w:pPr>
        <w:spacing w:after="120"/>
        <w:ind w:left="1134"/>
        <w:rPr>
          <w:lang w:val="en-AU"/>
        </w:rPr>
      </w:pPr>
      <w:r>
        <w:rPr>
          <w:lang w:val="en-AU"/>
        </w:rPr>
        <w:t>Clauses 101 and 104 are not applicable to the subject application.</w:t>
      </w:r>
    </w:p>
    <w:p w:rsidR="003019BA" w:rsidRPr="00236A73" w:rsidRDefault="003019BA" w:rsidP="003019BA">
      <w:pPr>
        <w:ind w:left="1134"/>
        <w:rPr>
          <w:i/>
        </w:rPr>
      </w:pPr>
    </w:p>
    <w:p w:rsidR="003019BA" w:rsidRPr="00236A73" w:rsidRDefault="003019BA" w:rsidP="003019BA">
      <w:pPr>
        <w:ind w:left="1134"/>
        <w:rPr>
          <w:i/>
          <w:u w:val="single"/>
        </w:rPr>
      </w:pPr>
      <w:r w:rsidRPr="00236A73">
        <w:rPr>
          <w:i/>
          <w:u w:val="single"/>
        </w:rPr>
        <w:t>SEPP (Affordable Rental Housing) 2009</w:t>
      </w:r>
    </w:p>
    <w:p w:rsidR="003019BA" w:rsidRPr="00236A73" w:rsidRDefault="003019BA" w:rsidP="003019BA">
      <w:pPr>
        <w:ind w:left="1134"/>
        <w:rPr>
          <w:i/>
        </w:rPr>
      </w:pPr>
    </w:p>
    <w:p w:rsidR="003019BA" w:rsidRDefault="003019BA" w:rsidP="003019BA">
      <w:pPr>
        <w:ind w:left="1134"/>
      </w:pPr>
      <w:r>
        <w:t>The aims of this policy are as follows:</w:t>
      </w:r>
    </w:p>
    <w:p w:rsidR="003019BA" w:rsidRDefault="003019BA" w:rsidP="003019BA">
      <w:pPr>
        <w:ind w:left="1134"/>
      </w:pPr>
    </w:p>
    <w:p w:rsidR="003019BA" w:rsidRPr="00073288" w:rsidRDefault="003019BA" w:rsidP="003019BA">
      <w:pPr>
        <w:tabs>
          <w:tab w:val="clear" w:pos="1134"/>
        </w:tabs>
        <w:ind w:left="1701" w:hanging="567"/>
        <w:rPr>
          <w:i/>
        </w:rPr>
      </w:pPr>
      <w:r w:rsidRPr="00073288">
        <w:rPr>
          <w:i/>
        </w:rPr>
        <w:t>(a)</w:t>
      </w:r>
      <w:r w:rsidRPr="00073288">
        <w:rPr>
          <w:i/>
        </w:rPr>
        <w:tab/>
        <w:t>to provide a consistent planning regime for the provision of affordable rental housing,</w:t>
      </w:r>
    </w:p>
    <w:p w:rsidR="003019BA" w:rsidRPr="00073288" w:rsidRDefault="003019BA" w:rsidP="003019BA">
      <w:pPr>
        <w:tabs>
          <w:tab w:val="clear" w:pos="1134"/>
        </w:tabs>
        <w:ind w:left="1701" w:hanging="567"/>
        <w:rPr>
          <w:i/>
        </w:rPr>
      </w:pPr>
      <w:r w:rsidRPr="00073288">
        <w:rPr>
          <w:i/>
        </w:rPr>
        <w:t>(b)</w:t>
      </w:r>
      <w:r w:rsidRPr="00073288">
        <w:rPr>
          <w:i/>
        </w:rPr>
        <w:tab/>
        <w:t>to facilitate the effective delivery of new affordable rental housing by providing incentives by way of expanded zoning permissibility, floor space ratio bonuses and non-discretionary development standards,</w:t>
      </w:r>
    </w:p>
    <w:p w:rsidR="003019BA" w:rsidRPr="00073288" w:rsidRDefault="003019BA" w:rsidP="003019BA">
      <w:pPr>
        <w:tabs>
          <w:tab w:val="clear" w:pos="1134"/>
        </w:tabs>
        <w:ind w:left="1701" w:hanging="567"/>
        <w:rPr>
          <w:i/>
        </w:rPr>
      </w:pPr>
      <w:r w:rsidRPr="00073288">
        <w:rPr>
          <w:i/>
        </w:rPr>
        <w:t>(c)</w:t>
      </w:r>
      <w:r w:rsidRPr="00073288">
        <w:rPr>
          <w:i/>
        </w:rPr>
        <w:tab/>
        <w:t>to facilitate the retention and mitigate the loss of existing affordable rental housing,</w:t>
      </w:r>
    </w:p>
    <w:p w:rsidR="003019BA" w:rsidRPr="00073288" w:rsidRDefault="003019BA" w:rsidP="003019BA">
      <w:pPr>
        <w:tabs>
          <w:tab w:val="clear" w:pos="1134"/>
        </w:tabs>
        <w:ind w:left="1701" w:hanging="567"/>
        <w:rPr>
          <w:i/>
        </w:rPr>
      </w:pPr>
      <w:r w:rsidRPr="00073288">
        <w:rPr>
          <w:i/>
        </w:rPr>
        <w:t>(d)</w:t>
      </w:r>
      <w:r w:rsidRPr="00073288">
        <w:rPr>
          <w:i/>
        </w:rPr>
        <w:tab/>
        <w:t>to employ a balanced approach between obligations for retaining and mitigating the loss of existing affordable rental housing, and incentives for the development of new affordable rental housing,</w:t>
      </w:r>
    </w:p>
    <w:p w:rsidR="003019BA" w:rsidRPr="00073288" w:rsidRDefault="003019BA" w:rsidP="003019BA">
      <w:pPr>
        <w:tabs>
          <w:tab w:val="clear" w:pos="1134"/>
        </w:tabs>
        <w:ind w:left="1701" w:hanging="567"/>
        <w:rPr>
          <w:i/>
        </w:rPr>
      </w:pPr>
      <w:r w:rsidRPr="00073288">
        <w:rPr>
          <w:i/>
        </w:rPr>
        <w:t>(e)</w:t>
      </w:r>
      <w:r w:rsidRPr="00073288">
        <w:rPr>
          <w:i/>
        </w:rPr>
        <w:tab/>
        <w:t>to facilitate an expanded role for not-for-profit-providers of affordable rental housing,</w:t>
      </w:r>
    </w:p>
    <w:p w:rsidR="003019BA" w:rsidRPr="00073288" w:rsidRDefault="003019BA" w:rsidP="003019BA">
      <w:pPr>
        <w:tabs>
          <w:tab w:val="clear" w:pos="1134"/>
        </w:tabs>
        <w:ind w:left="1701" w:hanging="567"/>
        <w:rPr>
          <w:i/>
        </w:rPr>
      </w:pPr>
      <w:r w:rsidRPr="00073288">
        <w:rPr>
          <w:i/>
        </w:rPr>
        <w:t>(f)</w:t>
      </w:r>
      <w:r w:rsidRPr="00073288">
        <w:rPr>
          <w:i/>
        </w:rPr>
        <w:tab/>
        <w:t>to support local business centres by providing affordable rental housing for workers close to places of work,</w:t>
      </w:r>
    </w:p>
    <w:p w:rsidR="003019BA" w:rsidRDefault="003019BA" w:rsidP="003019BA">
      <w:pPr>
        <w:tabs>
          <w:tab w:val="clear" w:pos="1134"/>
        </w:tabs>
        <w:ind w:left="1701" w:hanging="567"/>
      </w:pPr>
      <w:r w:rsidRPr="00073288">
        <w:rPr>
          <w:i/>
        </w:rPr>
        <w:t>(g)</w:t>
      </w:r>
      <w:r w:rsidRPr="00073288">
        <w:rPr>
          <w:i/>
        </w:rPr>
        <w:tab/>
        <w:t>to facilitate the development of housing for the homeless and other disadvantaged people who may require</w:t>
      </w:r>
      <w:r>
        <w:t xml:space="preserve"> support services, including group homes and supportive accommodation.</w:t>
      </w:r>
    </w:p>
    <w:p w:rsidR="003019BA" w:rsidRDefault="003019BA" w:rsidP="003019BA">
      <w:pPr>
        <w:ind w:left="1134"/>
      </w:pPr>
    </w:p>
    <w:p w:rsidR="006C13FA" w:rsidRDefault="006C13FA" w:rsidP="003019BA">
      <w:pPr>
        <w:ind w:left="1134"/>
      </w:pPr>
      <w:r>
        <w:t>The SEPP also contains a number of standards that if complied with cannot be used as a reason for refusal.</w:t>
      </w:r>
    </w:p>
    <w:p w:rsidR="006C13FA" w:rsidRDefault="006C13FA" w:rsidP="003019BA">
      <w:pPr>
        <w:ind w:left="1134"/>
      </w:pPr>
    </w:p>
    <w:p w:rsidR="006C13FA" w:rsidRDefault="006C13FA" w:rsidP="006C13FA">
      <w:pPr>
        <w:ind w:left="1134"/>
      </w:pPr>
      <w:r>
        <w:t>6 Affordable housing</w:t>
      </w:r>
    </w:p>
    <w:p w:rsidR="006C13FA" w:rsidRDefault="006C13FA" w:rsidP="006C13FA">
      <w:pPr>
        <w:ind w:left="1134"/>
      </w:pPr>
      <w:r>
        <w:t>The Act defines affordable housing as follows:</w:t>
      </w:r>
    </w:p>
    <w:p w:rsidR="006C13FA" w:rsidRPr="006C13FA" w:rsidRDefault="006C13FA" w:rsidP="006C13FA">
      <w:pPr>
        <w:ind w:left="1134"/>
        <w:rPr>
          <w:i/>
        </w:rPr>
      </w:pPr>
      <w:r w:rsidRPr="006C13FA">
        <w:rPr>
          <w:b/>
          <w:i/>
        </w:rPr>
        <w:t>affordable housing</w:t>
      </w:r>
      <w:r w:rsidRPr="006C13FA">
        <w:rPr>
          <w:i/>
        </w:rPr>
        <w:t xml:space="preserve"> means housing for very low income households, low income households or moderate income households, being such households as are prescribed by the regulations or as are provided for in an environmental planning instrument.</w:t>
      </w:r>
    </w:p>
    <w:p w:rsidR="006C13FA" w:rsidRPr="006C13FA" w:rsidRDefault="006C13FA" w:rsidP="006C13FA">
      <w:pPr>
        <w:tabs>
          <w:tab w:val="clear" w:pos="1134"/>
        </w:tabs>
        <w:ind w:left="1701" w:hanging="567"/>
        <w:rPr>
          <w:i/>
        </w:rPr>
      </w:pPr>
      <w:r w:rsidRPr="006C13FA">
        <w:rPr>
          <w:i/>
        </w:rPr>
        <w:t>(1)</w:t>
      </w:r>
      <w:r w:rsidRPr="006C13FA">
        <w:rPr>
          <w:i/>
        </w:rPr>
        <w:tab/>
        <w:t>In this Policy, a household is taken to be a very low income household, low income household or moderate income household if the household:</w:t>
      </w:r>
    </w:p>
    <w:p w:rsidR="006C13FA" w:rsidRPr="006C13FA" w:rsidRDefault="006C13FA" w:rsidP="006C13FA">
      <w:pPr>
        <w:tabs>
          <w:tab w:val="clear" w:pos="1134"/>
          <w:tab w:val="clear" w:pos="1701"/>
        </w:tabs>
        <w:ind w:left="2268" w:hanging="567"/>
        <w:rPr>
          <w:i/>
        </w:rPr>
      </w:pPr>
      <w:r w:rsidRPr="006C13FA">
        <w:rPr>
          <w:i/>
        </w:rPr>
        <w:t>(a)</w:t>
      </w:r>
      <w:r w:rsidRPr="006C13FA">
        <w:rPr>
          <w:i/>
        </w:rPr>
        <w:tab/>
        <w:t>has a gross income that is less than 120 per cent of the median household income for the time being for the Greater Sydney (Greater Capital City Statistical Area) (according to the Australian Bureau of Statistics) and pays no more than 30 per cent of that gross income in rent, or</w:t>
      </w:r>
    </w:p>
    <w:p w:rsidR="006C13FA" w:rsidRPr="006C13FA" w:rsidRDefault="006C13FA" w:rsidP="006C13FA">
      <w:pPr>
        <w:tabs>
          <w:tab w:val="clear" w:pos="1134"/>
          <w:tab w:val="clear" w:pos="1701"/>
        </w:tabs>
        <w:ind w:left="2268" w:hanging="567"/>
        <w:rPr>
          <w:i/>
        </w:rPr>
      </w:pPr>
      <w:r w:rsidRPr="006C13FA">
        <w:rPr>
          <w:i/>
        </w:rPr>
        <w:t>(b)</w:t>
      </w:r>
      <w:r w:rsidRPr="006C13FA">
        <w:rPr>
          <w:i/>
        </w:rPr>
        <w:tab/>
        <w:t>is eligible to occupy rental accommodation under the National Rental Affordability Scheme and pays no more rent than that which would be charged if the household were to occupy rental accommodation under that scheme.</w:t>
      </w:r>
    </w:p>
    <w:p w:rsidR="006C13FA" w:rsidRPr="006C13FA" w:rsidRDefault="006C13FA" w:rsidP="006C13FA">
      <w:pPr>
        <w:tabs>
          <w:tab w:val="clear" w:pos="1134"/>
        </w:tabs>
        <w:ind w:left="1701" w:hanging="567"/>
        <w:rPr>
          <w:i/>
        </w:rPr>
      </w:pPr>
      <w:r w:rsidRPr="006C13FA">
        <w:rPr>
          <w:i/>
        </w:rPr>
        <w:t>(2)</w:t>
      </w:r>
      <w:r w:rsidRPr="006C13FA">
        <w:rPr>
          <w:i/>
        </w:rPr>
        <w:tab/>
        <w:t>In this Policy, residential development is taken to be for the purposes of affordable housing if the development is on land owned by the Land and Housing Corporation.</w:t>
      </w:r>
    </w:p>
    <w:p w:rsidR="006C13FA" w:rsidRDefault="006C13FA" w:rsidP="003019BA">
      <w:pPr>
        <w:ind w:left="1134"/>
      </w:pPr>
    </w:p>
    <w:p w:rsidR="006C13FA" w:rsidRDefault="006C13FA" w:rsidP="003019BA">
      <w:pPr>
        <w:ind w:left="1134"/>
      </w:pPr>
      <w:r>
        <w:t>In accordance with subclause 2 the development is affordable housing.</w:t>
      </w:r>
    </w:p>
    <w:p w:rsidR="006C13FA" w:rsidRDefault="006C13FA" w:rsidP="003019BA">
      <w:pPr>
        <w:ind w:left="1134"/>
      </w:pPr>
    </w:p>
    <w:p w:rsidR="006C13FA" w:rsidRDefault="006C13FA" w:rsidP="006C13FA">
      <w:pPr>
        <w:ind w:left="1134"/>
      </w:pPr>
      <w:r w:rsidRPr="006C13FA">
        <w:rPr>
          <w:lang w:val="en-AU"/>
        </w:rPr>
        <w:t>Clause 10 specifies that Part 2, Division 1 of the SEPP would apply to the proposal as: the proposal is for</w:t>
      </w:r>
      <w:r w:rsidR="00A77D49">
        <w:rPr>
          <w:lang w:val="en-AU"/>
        </w:rPr>
        <w:t xml:space="preserve"> </w:t>
      </w:r>
      <w:r w:rsidRPr="006C13FA">
        <w:rPr>
          <w:lang w:val="en-AU"/>
        </w:rPr>
        <w:t xml:space="preserve">a residential flat building which is permissible with consent under the </w:t>
      </w:r>
      <w:r w:rsidRPr="006C13FA">
        <w:rPr>
          <w:i/>
          <w:iCs/>
          <w:lang w:val="en-AU"/>
        </w:rPr>
        <w:t>Tweed City Centre Local</w:t>
      </w:r>
      <w:r w:rsidR="00A77D49">
        <w:rPr>
          <w:i/>
          <w:iCs/>
          <w:lang w:val="en-AU"/>
        </w:rPr>
        <w:t xml:space="preserve"> </w:t>
      </w:r>
      <w:r w:rsidRPr="006C13FA">
        <w:rPr>
          <w:i/>
          <w:iCs/>
          <w:lang w:val="en-AU"/>
        </w:rPr>
        <w:t>Environmental Plan 2012</w:t>
      </w:r>
      <w:r w:rsidRPr="006C13FA">
        <w:rPr>
          <w:lang w:val="en-AU"/>
        </w:rPr>
        <w:t>; the site does not contain a heritage item, or an interim heritage order or on the</w:t>
      </w:r>
      <w:r w:rsidR="00A77D49">
        <w:rPr>
          <w:lang w:val="en-AU"/>
        </w:rPr>
        <w:t xml:space="preserve"> </w:t>
      </w:r>
      <w:r w:rsidRPr="006C13FA">
        <w:rPr>
          <w:lang w:val="en-AU"/>
        </w:rPr>
        <w:t xml:space="preserve">State Heritage Register under the </w:t>
      </w:r>
      <w:r w:rsidRPr="006C13FA">
        <w:rPr>
          <w:i/>
          <w:iCs/>
          <w:lang w:val="en-AU"/>
        </w:rPr>
        <w:t>Heritage Act 1977</w:t>
      </w:r>
      <w:r w:rsidRPr="006C13FA">
        <w:rPr>
          <w:lang w:val="en-AU"/>
        </w:rPr>
        <w:t>; and the site is an accessible area and is within</w:t>
      </w:r>
      <w:r w:rsidR="00A77D49">
        <w:rPr>
          <w:lang w:val="en-AU"/>
        </w:rPr>
        <w:t xml:space="preserve"> </w:t>
      </w:r>
      <w:r w:rsidRPr="006C13FA">
        <w:rPr>
          <w:lang w:val="en-AU"/>
        </w:rPr>
        <w:t>walking distance of Zone B4 Mixed Use land.</w:t>
      </w:r>
    </w:p>
    <w:p w:rsidR="006C13FA" w:rsidRDefault="006C13FA" w:rsidP="003019BA">
      <w:pPr>
        <w:ind w:left="1134"/>
      </w:pPr>
    </w:p>
    <w:p w:rsidR="003019BA" w:rsidRPr="00A77D49" w:rsidRDefault="003019BA" w:rsidP="003019BA">
      <w:pPr>
        <w:ind w:left="1134"/>
        <w:rPr>
          <w:b/>
        </w:rPr>
      </w:pPr>
      <w:r w:rsidRPr="00A77D49">
        <w:rPr>
          <w:b/>
        </w:rPr>
        <w:t>Part 2 New affordable rental housing</w:t>
      </w:r>
    </w:p>
    <w:p w:rsidR="003019BA" w:rsidRDefault="003019BA" w:rsidP="003019BA">
      <w:pPr>
        <w:ind w:left="1134"/>
      </w:pPr>
      <w:r>
        <w:t>Division 1 In-fill affordable housing</w:t>
      </w:r>
    </w:p>
    <w:tbl>
      <w:tblPr>
        <w:tblStyle w:val="TableGrid"/>
        <w:tblW w:w="8222" w:type="dxa"/>
        <w:tblInd w:w="1129" w:type="dxa"/>
        <w:tblLook w:val="04A0" w:firstRow="1" w:lastRow="0" w:firstColumn="1" w:lastColumn="0" w:noHBand="0" w:noVBand="1"/>
      </w:tblPr>
      <w:tblGrid>
        <w:gridCol w:w="4111"/>
        <w:gridCol w:w="4111"/>
      </w:tblGrid>
      <w:tr w:rsidR="00990D9E" w:rsidRPr="0083516D" w:rsidTr="00101232">
        <w:tc>
          <w:tcPr>
            <w:tcW w:w="4111" w:type="dxa"/>
            <w:shd w:val="clear" w:color="auto" w:fill="000000" w:themeFill="text1"/>
          </w:tcPr>
          <w:p w:rsidR="00A77D49" w:rsidRPr="0083516D" w:rsidRDefault="00A77D49" w:rsidP="003019BA">
            <w:pPr>
              <w:rPr>
                <w:rFonts w:cs="Arial"/>
                <w:b/>
                <w:color w:val="FFFFFF" w:themeColor="background1"/>
                <w:sz w:val="23"/>
                <w:szCs w:val="23"/>
              </w:rPr>
            </w:pPr>
            <w:r w:rsidRPr="0083516D">
              <w:rPr>
                <w:rFonts w:cs="Arial"/>
                <w:b/>
                <w:color w:val="FFFFFF" w:themeColor="background1"/>
                <w:sz w:val="23"/>
                <w:szCs w:val="23"/>
              </w:rPr>
              <w:t>Clause</w:t>
            </w:r>
          </w:p>
        </w:tc>
        <w:tc>
          <w:tcPr>
            <w:tcW w:w="4111" w:type="dxa"/>
            <w:shd w:val="clear" w:color="auto" w:fill="000000" w:themeFill="text1"/>
          </w:tcPr>
          <w:p w:rsidR="00A77D49" w:rsidRPr="0083516D" w:rsidRDefault="00A77D49" w:rsidP="003019BA">
            <w:pPr>
              <w:rPr>
                <w:rFonts w:cs="Arial"/>
                <w:b/>
                <w:color w:val="FFFFFF" w:themeColor="background1"/>
                <w:sz w:val="23"/>
                <w:szCs w:val="23"/>
              </w:rPr>
            </w:pPr>
            <w:r w:rsidRPr="0083516D">
              <w:rPr>
                <w:rFonts w:cs="Arial"/>
                <w:b/>
                <w:color w:val="FFFFFF" w:themeColor="background1"/>
                <w:sz w:val="23"/>
                <w:szCs w:val="23"/>
              </w:rPr>
              <w:t>Assessment comment</w:t>
            </w:r>
          </w:p>
        </w:tc>
      </w:tr>
      <w:tr w:rsidR="000A4139" w:rsidRPr="0083516D" w:rsidTr="00EC3797">
        <w:tc>
          <w:tcPr>
            <w:tcW w:w="8222" w:type="dxa"/>
            <w:gridSpan w:val="2"/>
          </w:tcPr>
          <w:p w:rsidR="000A4139" w:rsidRPr="0083516D" w:rsidRDefault="000A4139" w:rsidP="003019BA">
            <w:pPr>
              <w:rPr>
                <w:rFonts w:cs="Arial"/>
                <w:sz w:val="23"/>
                <w:szCs w:val="23"/>
              </w:rPr>
            </w:pPr>
            <w:r w:rsidRPr="0083516D">
              <w:rPr>
                <w:rFonts w:cs="Arial"/>
                <w:b/>
                <w:sz w:val="23"/>
                <w:szCs w:val="23"/>
              </w:rPr>
              <w:t>13 Floor Space Ratio</w:t>
            </w:r>
          </w:p>
        </w:tc>
      </w:tr>
      <w:tr w:rsidR="00A77D49" w:rsidRPr="0083516D" w:rsidTr="00101232">
        <w:tc>
          <w:tcPr>
            <w:tcW w:w="4111" w:type="dxa"/>
          </w:tcPr>
          <w:p w:rsidR="00A77D49" w:rsidRPr="0083516D" w:rsidRDefault="00A77D49" w:rsidP="002B0500">
            <w:pPr>
              <w:pStyle w:val="ListParagraph"/>
              <w:numPr>
                <w:ilvl w:val="0"/>
                <w:numId w:val="15"/>
              </w:numPr>
              <w:tabs>
                <w:tab w:val="clear" w:pos="1701"/>
              </w:tabs>
              <w:ind w:left="596"/>
              <w:rPr>
                <w:rFonts w:cs="Arial"/>
                <w:sz w:val="23"/>
                <w:szCs w:val="23"/>
              </w:rPr>
            </w:pPr>
            <w:r w:rsidRPr="0083516D">
              <w:rPr>
                <w:rFonts w:cs="Arial"/>
                <w:sz w:val="23"/>
                <w:szCs w:val="23"/>
              </w:rPr>
              <w:t>This clause applies to development to which this Division applies if the percentage of the gross floor area of the development that is to be used for the purposes of affordable housing is at least 20 per cent.</w:t>
            </w:r>
          </w:p>
          <w:p w:rsidR="00A77D49" w:rsidRPr="0083516D" w:rsidRDefault="00A77D49" w:rsidP="003019BA">
            <w:pPr>
              <w:rPr>
                <w:rFonts w:cs="Arial"/>
                <w:sz w:val="23"/>
                <w:szCs w:val="23"/>
              </w:rPr>
            </w:pPr>
          </w:p>
        </w:tc>
        <w:tc>
          <w:tcPr>
            <w:tcW w:w="4111" w:type="dxa"/>
          </w:tcPr>
          <w:p w:rsidR="00A77D49" w:rsidRPr="0083516D" w:rsidRDefault="00990D9E" w:rsidP="003019BA">
            <w:pPr>
              <w:rPr>
                <w:rFonts w:cs="Arial"/>
                <w:sz w:val="23"/>
                <w:szCs w:val="23"/>
              </w:rPr>
            </w:pPr>
            <w:r w:rsidRPr="0083516D">
              <w:rPr>
                <w:rFonts w:cs="Arial"/>
                <w:sz w:val="23"/>
                <w:szCs w:val="23"/>
              </w:rPr>
              <w:t>The development seeks approval for the use of all 40 units as affordable housing.</w:t>
            </w:r>
          </w:p>
        </w:tc>
      </w:tr>
      <w:tr w:rsidR="0083516D" w:rsidRPr="0083516D" w:rsidTr="00101232">
        <w:tc>
          <w:tcPr>
            <w:tcW w:w="4111" w:type="dxa"/>
            <w:tcBorders>
              <w:bottom w:val="nil"/>
            </w:tcBorders>
          </w:tcPr>
          <w:p w:rsidR="00A77D49" w:rsidRPr="0083516D" w:rsidRDefault="007402ED" w:rsidP="00990D9E">
            <w:pPr>
              <w:tabs>
                <w:tab w:val="clear" w:pos="1134"/>
                <w:tab w:val="clear" w:pos="1701"/>
              </w:tabs>
              <w:ind w:left="596" w:hanging="596"/>
              <w:jc w:val="left"/>
              <w:rPr>
                <w:rFonts w:cs="Arial"/>
                <w:sz w:val="23"/>
                <w:szCs w:val="23"/>
              </w:rPr>
            </w:pPr>
            <w:r w:rsidRPr="0083516D">
              <w:rPr>
                <w:rFonts w:cs="Arial"/>
                <w:sz w:val="23"/>
                <w:szCs w:val="23"/>
              </w:rPr>
              <w:t>(2)</w:t>
            </w:r>
            <w:r w:rsidRPr="0083516D">
              <w:rPr>
                <w:rFonts w:cs="Arial"/>
                <w:sz w:val="23"/>
                <w:szCs w:val="23"/>
              </w:rPr>
              <w:tab/>
              <w:t>The maximum floor space ratio for the development to which this clause applies is the existing maximum floor space ratio for any form of residential accommodation permitted on the land on which the development is to occur, plus:</w:t>
            </w:r>
          </w:p>
        </w:tc>
        <w:tc>
          <w:tcPr>
            <w:tcW w:w="4111" w:type="dxa"/>
            <w:tcBorders>
              <w:bottom w:val="nil"/>
            </w:tcBorders>
          </w:tcPr>
          <w:p w:rsidR="00A77D49" w:rsidRPr="0083516D" w:rsidRDefault="00A77D49" w:rsidP="003019BA">
            <w:pPr>
              <w:rPr>
                <w:rFonts w:cs="Arial"/>
                <w:sz w:val="23"/>
                <w:szCs w:val="23"/>
              </w:rPr>
            </w:pPr>
          </w:p>
        </w:tc>
      </w:tr>
      <w:tr w:rsidR="00101232" w:rsidRPr="0083516D" w:rsidTr="00101232">
        <w:tc>
          <w:tcPr>
            <w:tcW w:w="4111" w:type="dxa"/>
            <w:tcBorders>
              <w:top w:val="nil"/>
              <w:bottom w:val="nil"/>
            </w:tcBorders>
          </w:tcPr>
          <w:p w:rsidR="00A77D49" w:rsidRPr="0083516D" w:rsidRDefault="00990D9E" w:rsidP="002B0500">
            <w:pPr>
              <w:pStyle w:val="ListParagraph"/>
              <w:numPr>
                <w:ilvl w:val="0"/>
                <w:numId w:val="16"/>
              </w:numPr>
              <w:tabs>
                <w:tab w:val="clear" w:pos="567"/>
              </w:tabs>
              <w:ind w:left="1163" w:hanging="567"/>
              <w:rPr>
                <w:rFonts w:cs="Arial"/>
                <w:sz w:val="23"/>
                <w:szCs w:val="23"/>
              </w:rPr>
            </w:pPr>
            <w:r w:rsidRPr="0083516D">
              <w:rPr>
                <w:rFonts w:cs="Arial"/>
                <w:sz w:val="23"/>
                <w:szCs w:val="23"/>
              </w:rPr>
              <w:t>if the existing maximum floor space ratio is 2.5:1 or less—</w:t>
            </w:r>
          </w:p>
        </w:tc>
        <w:tc>
          <w:tcPr>
            <w:tcW w:w="4111" w:type="dxa"/>
            <w:tcBorders>
              <w:top w:val="nil"/>
              <w:bottom w:val="nil"/>
            </w:tcBorders>
          </w:tcPr>
          <w:p w:rsidR="00A77D49" w:rsidRPr="0083516D" w:rsidRDefault="0012236D" w:rsidP="003019BA">
            <w:pPr>
              <w:rPr>
                <w:rFonts w:cs="Arial"/>
                <w:sz w:val="23"/>
                <w:szCs w:val="23"/>
              </w:rPr>
            </w:pPr>
            <w:r>
              <w:rPr>
                <w:rFonts w:cs="Arial"/>
                <w:sz w:val="23"/>
                <w:szCs w:val="23"/>
              </w:rPr>
              <w:t>The existing FSR is 2.5:1</w:t>
            </w:r>
          </w:p>
        </w:tc>
      </w:tr>
      <w:tr w:rsidR="00101232" w:rsidRPr="0083516D" w:rsidTr="00101232">
        <w:tc>
          <w:tcPr>
            <w:tcW w:w="4111" w:type="dxa"/>
            <w:tcBorders>
              <w:top w:val="nil"/>
              <w:bottom w:val="nil"/>
            </w:tcBorders>
          </w:tcPr>
          <w:p w:rsidR="00A77D49" w:rsidRPr="0083516D" w:rsidRDefault="00990D9E" w:rsidP="002B0500">
            <w:pPr>
              <w:pStyle w:val="ListParagraph"/>
              <w:numPr>
                <w:ilvl w:val="0"/>
                <w:numId w:val="17"/>
              </w:numPr>
              <w:tabs>
                <w:tab w:val="clear" w:pos="567"/>
                <w:tab w:val="clear" w:pos="1134"/>
                <w:tab w:val="clear" w:pos="1701"/>
                <w:tab w:val="left" w:pos="1433"/>
              </w:tabs>
              <w:ind w:left="1447" w:hanging="284"/>
              <w:rPr>
                <w:rFonts w:cs="Arial"/>
                <w:sz w:val="23"/>
                <w:szCs w:val="23"/>
              </w:rPr>
            </w:pPr>
            <w:r w:rsidRPr="0083516D">
              <w:rPr>
                <w:rFonts w:cs="Arial"/>
                <w:sz w:val="23"/>
                <w:szCs w:val="23"/>
              </w:rPr>
              <w:t>0.5:1—if the percentage of the gross floor area of the development that is used for affordable housing is 50 per cent or higher, or</w:t>
            </w:r>
          </w:p>
        </w:tc>
        <w:tc>
          <w:tcPr>
            <w:tcW w:w="4111" w:type="dxa"/>
            <w:tcBorders>
              <w:top w:val="nil"/>
              <w:bottom w:val="nil"/>
            </w:tcBorders>
          </w:tcPr>
          <w:p w:rsidR="00A77D49" w:rsidRDefault="0012236D" w:rsidP="0012236D">
            <w:pPr>
              <w:rPr>
                <w:rFonts w:cs="Arial"/>
                <w:sz w:val="23"/>
                <w:szCs w:val="23"/>
              </w:rPr>
            </w:pPr>
            <w:r>
              <w:rPr>
                <w:rFonts w:cs="Arial"/>
                <w:sz w:val="23"/>
                <w:szCs w:val="23"/>
              </w:rPr>
              <w:t>A “bonus” 0.5:1 FSR is applicable as the development is to be used 100% for Affordable Housing (50 per cent or higher is benefitted by this)</w:t>
            </w:r>
          </w:p>
          <w:p w:rsidR="0012236D" w:rsidRDefault="0012236D" w:rsidP="0012236D">
            <w:pPr>
              <w:rPr>
                <w:rFonts w:cs="Arial"/>
                <w:sz w:val="23"/>
                <w:szCs w:val="23"/>
              </w:rPr>
            </w:pPr>
          </w:p>
          <w:p w:rsidR="0012236D" w:rsidRDefault="0012236D" w:rsidP="0012236D">
            <w:pPr>
              <w:rPr>
                <w:rFonts w:cs="Arial"/>
                <w:sz w:val="23"/>
                <w:szCs w:val="23"/>
              </w:rPr>
            </w:pPr>
            <w:r>
              <w:rPr>
                <w:rFonts w:cs="Arial"/>
                <w:sz w:val="23"/>
                <w:szCs w:val="23"/>
              </w:rPr>
              <w:t>Accordingly, the development is permitted a maximum FSR of 3:1.</w:t>
            </w:r>
          </w:p>
          <w:p w:rsidR="0012236D" w:rsidRPr="0083516D" w:rsidRDefault="0012236D" w:rsidP="0012236D">
            <w:pPr>
              <w:rPr>
                <w:rFonts w:cs="Arial"/>
                <w:sz w:val="23"/>
                <w:szCs w:val="23"/>
              </w:rPr>
            </w:pPr>
          </w:p>
        </w:tc>
      </w:tr>
      <w:tr w:rsidR="00101232" w:rsidRPr="0083516D" w:rsidTr="00101232">
        <w:tc>
          <w:tcPr>
            <w:tcW w:w="4111" w:type="dxa"/>
            <w:tcBorders>
              <w:top w:val="nil"/>
              <w:bottom w:val="nil"/>
            </w:tcBorders>
          </w:tcPr>
          <w:p w:rsidR="00A77D49" w:rsidRPr="0083516D" w:rsidRDefault="00990D9E" w:rsidP="002B0500">
            <w:pPr>
              <w:pStyle w:val="ListParagraph"/>
              <w:numPr>
                <w:ilvl w:val="0"/>
                <w:numId w:val="17"/>
              </w:numPr>
              <w:tabs>
                <w:tab w:val="clear" w:pos="567"/>
                <w:tab w:val="clear" w:pos="1134"/>
                <w:tab w:val="clear" w:pos="1701"/>
                <w:tab w:val="left" w:pos="1433"/>
              </w:tabs>
              <w:ind w:left="1447" w:hanging="284"/>
              <w:rPr>
                <w:rFonts w:cs="Arial"/>
                <w:sz w:val="23"/>
                <w:szCs w:val="23"/>
              </w:rPr>
            </w:pPr>
            <w:r w:rsidRPr="0083516D">
              <w:rPr>
                <w:rFonts w:cs="Arial"/>
                <w:sz w:val="23"/>
                <w:szCs w:val="23"/>
              </w:rPr>
              <w:t>Y:1—if the percentage of the gross floor area of the development that is used for affordable housing is less than 50 per cent, where:</w:t>
            </w:r>
          </w:p>
          <w:p w:rsidR="005B3B04" w:rsidRPr="0083516D" w:rsidRDefault="005B3B04" w:rsidP="005B3B04">
            <w:pPr>
              <w:pStyle w:val="ListParagraph"/>
              <w:tabs>
                <w:tab w:val="clear" w:pos="567"/>
                <w:tab w:val="clear" w:pos="1134"/>
                <w:tab w:val="clear" w:pos="1701"/>
                <w:tab w:val="left" w:pos="1433"/>
              </w:tabs>
              <w:ind w:left="1447"/>
              <w:rPr>
                <w:rFonts w:cs="Arial"/>
                <w:sz w:val="23"/>
                <w:szCs w:val="23"/>
              </w:rPr>
            </w:pPr>
          </w:p>
          <w:p w:rsidR="00990D9E" w:rsidRPr="0083516D" w:rsidRDefault="00990D9E" w:rsidP="00990D9E">
            <w:pPr>
              <w:rPr>
                <w:rFonts w:cs="Arial"/>
                <w:sz w:val="23"/>
                <w:szCs w:val="23"/>
              </w:rPr>
            </w:pPr>
            <w:r w:rsidRPr="0083516D">
              <w:rPr>
                <w:rFonts w:cs="Arial"/>
                <w:sz w:val="23"/>
                <w:szCs w:val="23"/>
              </w:rPr>
              <w:t>AH is the percentage of the gross floor area of the development that is used for affordable housing.</w:t>
            </w:r>
          </w:p>
          <w:p w:rsidR="00990D9E" w:rsidRPr="0083516D" w:rsidRDefault="00990D9E" w:rsidP="00990D9E">
            <w:pPr>
              <w:rPr>
                <w:rFonts w:cs="Arial"/>
                <w:sz w:val="23"/>
                <w:szCs w:val="23"/>
              </w:rPr>
            </w:pPr>
            <w:r w:rsidRPr="0083516D">
              <w:rPr>
                <w:rFonts w:cs="Arial"/>
                <w:sz w:val="23"/>
                <w:szCs w:val="23"/>
              </w:rPr>
              <w:t>Y = AH ÷ 100</w:t>
            </w:r>
          </w:p>
          <w:p w:rsidR="00990D9E" w:rsidRPr="0083516D" w:rsidRDefault="00990D9E" w:rsidP="00990D9E">
            <w:pPr>
              <w:rPr>
                <w:rFonts w:cs="Arial"/>
                <w:sz w:val="23"/>
                <w:szCs w:val="23"/>
              </w:rPr>
            </w:pPr>
            <w:r w:rsidRPr="0083516D">
              <w:rPr>
                <w:rFonts w:cs="Arial"/>
                <w:sz w:val="23"/>
                <w:szCs w:val="23"/>
              </w:rPr>
              <w:t>or</w:t>
            </w:r>
          </w:p>
        </w:tc>
        <w:tc>
          <w:tcPr>
            <w:tcW w:w="4111" w:type="dxa"/>
            <w:tcBorders>
              <w:top w:val="nil"/>
              <w:bottom w:val="nil"/>
            </w:tcBorders>
          </w:tcPr>
          <w:p w:rsidR="00A77D49" w:rsidRPr="0083516D" w:rsidRDefault="0012236D" w:rsidP="003019BA">
            <w:pPr>
              <w:rPr>
                <w:rFonts w:cs="Arial"/>
                <w:sz w:val="23"/>
                <w:szCs w:val="23"/>
              </w:rPr>
            </w:pPr>
            <w:r>
              <w:rPr>
                <w:rFonts w:cs="Arial"/>
                <w:sz w:val="23"/>
                <w:szCs w:val="23"/>
              </w:rPr>
              <w:t>N/A</w:t>
            </w:r>
          </w:p>
        </w:tc>
      </w:tr>
      <w:tr w:rsidR="00990D9E" w:rsidRPr="0083516D" w:rsidTr="0012236D">
        <w:tc>
          <w:tcPr>
            <w:tcW w:w="4111" w:type="dxa"/>
            <w:tcBorders>
              <w:top w:val="nil"/>
              <w:bottom w:val="nil"/>
            </w:tcBorders>
          </w:tcPr>
          <w:p w:rsidR="00990D9E" w:rsidRPr="0083516D" w:rsidRDefault="00990D9E" w:rsidP="002B0500">
            <w:pPr>
              <w:pStyle w:val="ListParagraph"/>
              <w:numPr>
                <w:ilvl w:val="0"/>
                <w:numId w:val="16"/>
              </w:numPr>
              <w:rPr>
                <w:rFonts w:cs="Arial"/>
                <w:sz w:val="23"/>
                <w:szCs w:val="23"/>
              </w:rPr>
            </w:pPr>
            <w:r w:rsidRPr="0083516D">
              <w:rPr>
                <w:rFonts w:cs="Arial"/>
                <w:sz w:val="23"/>
                <w:szCs w:val="23"/>
              </w:rPr>
              <w:t>if the existing maximum floor space ratio is greater than 2.5:1:</w:t>
            </w:r>
          </w:p>
        </w:tc>
        <w:tc>
          <w:tcPr>
            <w:tcW w:w="4111" w:type="dxa"/>
            <w:tcBorders>
              <w:top w:val="nil"/>
              <w:bottom w:val="nil"/>
            </w:tcBorders>
          </w:tcPr>
          <w:p w:rsidR="00990D9E" w:rsidRPr="0083516D" w:rsidRDefault="00990D9E" w:rsidP="003019BA">
            <w:pPr>
              <w:rPr>
                <w:rFonts w:cs="Arial"/>
                <w:sz w:val="23"/>
                <w:szCs w:val="23"/>
              </w:rPr>
            </w:pPr>
          </w:p>
        </w:tc>
      </w:tr>
      <w:tr w:rsidR="00990D9E" w:rsidRPr="0083516D" w:rsidTr="000A4139">
        <w:tc>
          <w:tcPr>
            <w:tcW w:w="4111" w:type="dxa"/>
            <w:tcBorders>
              <w:top w:val="nil"/>
              <w:bottom w:val="single" w:sz="4" w:space="0" w:color="auto"/>
            </w:tcBorders>
          </w:tcPr>
          <w:p w:rsidR="00990D9E" w:rsidRPr="0083516D" w:rsidRDefault="00990D9E" w:rsidP="002B0500">
            <w:pPr>
              <w:pStyle w:val="ListParagraph"/>
              <w:numPr>
                <w:ilvl w:val="0"/>
                <w:numId w:val="18"/>
              </w:numPr>
              <w:tabs>
                <w:tab w:val="clear" w:pos="567"/>
                <w:tab w:val="clear" w:pos="1134"/>
                <w:tab w:val="clear" w:pos="1701"/>
                <w:tab w:val="left" w:pos="1433"/>
              </w:tabs>
              <w:ind w:left="1447" w:hanging="284"/>
              <w:rPr>
                <w:rFonts w:cs="Arial"/>
                <w:sz w:val="23"/>
                <w:szCs w:val="23"/>
              </w:rPr>
            </w:pPr>
            <w:r w:rsidRPr="0083516D">
              <w:rPr>
                <w:rFonts w:cs="Arial"/>
                <w:sz w:val="23"/>
                <w:szCs w:val="23"/>
              </w:rPr>
              <w:t>20 per cent of the existing maximum floor space ratio—if the percentage of the gross floor area of the development that is used for affordable housing is 50 per cent or higher, or</w:t>
            </w:r>
          </w:p>
        </w:tc>
        <w:tc>
          <w:tcPr>
            <w:tcW w:w="4111" w:type="dxa"/>
            <w:tcBorders>
              <w:top w:val="nil"/>
              <w:bottom w:val="single" w:sz="4" w:space="0" w:color="auto"/>
            </w:tcBorders>
          </w:tcPr>
          <w:p w:rsidR="00990D9E" w:rsidRPr="0083516D" w:rsidRDefault="00990D9E" w:rsidP="003019BA">
            <w:pPr>
              <w:rPr>
                <w:rFonts w:cs="Arial"/>
                <w:sz w:val="23"/>
                <w:szCs w:val="23"/>
              </w:rPr>
            </w:pPr>
          </w:p>
        </w:tc>
      </w:tr>
      <w:tr w:rsidR="00990D9E" w:rsidRPr="0083516D" w:rsidTr="000A4139">
        <w:tc>
          <w:tcPr>
            <w:tcW w:w="4111" w:type="dxa"/>
            <w:tcBorders>
              <w:top w:val="single" w:sz="4" w:space="0" w:color="auto"/>
            </w:tcBorders>
          </w:tcPr>
          <w:p w:rsidR="00990D9E" w:rsidRPr="0083516D" w:rsidRDefault="00990D9E" w:rsidP="002B0500">
            <w:pPr>
              <w:pStyle w:val="ListParagraph"/>
              <w:numPr>
                <w:ilvl w:val="0"/>
                <w:numId w:val="18"/>
              </w:numPr>
              <w:tabs>
                <w:tab w:val="clear" w:pos="1134"/>
              </w:tabs>
              <w:ind w:left="1447" w:hanging="284"/>
              <w:rPr>
                <w:rFonts w:cs="Arial"/>
                <w:sz w:val="23"/>
                <w:szCs w:val="23"/>
              </w:rPr>
            </w:pPr>
            <w:r w:rsidRPr="0083516D">
              <w:rPr>
                <w:rFonts w:cs="Arial"/>
                <w:sz w:val="23"/>
                <w:szCs w:val="23"/>
              </w:rPr>
              <w:t>Z per cent of the existing maximum floor space ratio—if the percentage of the gross floor area of the development that is used for affordable housing is less than 50 per cent,</w:t>
            </w:r>
          </w:p>
          <w:p w:rsidR="00990D9E" w:rsidRPr="0083516D" w:rsidRDefault="005B3B04" w:rsidP="00990D9E">
            <w:pPr>
              <w:rPr>
                <w:rFonts w:cs="Arial"/>
                <w:sz w:val="23"/>
                <w:szCs w:val="23"/>
              </w:rPr>
            </w:pPr>
            <w:r w:rsidRPr="0083516D">
              <w:rPr>
                <w:rFonts w:cs="Arial"/>
                <w:sz w:val="23"/>
                <w:szCs w:val="23"/>
              </w:rPr>
              <w:t>Where:</w:t>
            </w:r>
          </w:p>
          <w:p w:rsidR="00990D9E" w:rsidRPr="0083516D" w:rsidRDefault="00990D9E" w:rsidP="00990D9E">
            <w:pPr>
              <w:rPr>
                <w:rFonts w:cs="Arial"/>
                <w:sz w:val="23"/>
                <w:szCs w:val="23"/>
              </w:rPr>
            </w:pPr>
            <w:r w:rsidRPr="0083516D">
              <w:rPr>
                <w:rFonts w:cs="Arial"/>
                <w:sz w:val="23"/>
                <w:szCs w:val="23"/>
              </w:rPr>
              <w:t>AH is the percentage of the gross floor area of the development that is used for affordable housing.</w:t>
            </w:r>
          </w:p>
          <w:p w:rsidR="00990D9E" w:rsidRPr="0083516D" w:rsidRDefault="00990D9E" w:rsidP="00990D9E">
            <w:pPr>
              <w:rPr>
                <w:rFonts w:cs="Arial"/>
                <w:sz w:val="23"/>
                <w:szCs w:val="23"/>
              </w:rPr>
            </w:pPr>
            <w:r w:rsidRPr="0083516D">
              <w:rPr>
                <w:rFonts w:cs="Arial"/>
                <w:sz w:val="23"/>
                <w:szCs w:val="23"/>
              </w:rPr>
              <w:t>Z = AH ÷ 2.5</w:t>
            </w:r>
          </w:p>
        </w:tc>
        <w:tc>
          <w:tcPr>
            <w:tcW w:w="4111" w:type="dxa"/>
            <w:tcBorders>
              <w:top w:val="single" w:sz="4" w:space="0" w:color="auto"/>
            </w:tcBorders>
          </w:tcPr>
          <w:p w:rsidR="00990D9E" w:rsidRPr="0083516D" w:rsidRDefault="00990D9E" w:rsidP="003019BA">
            <w:pPr>
              <w:rPr>
                <w:rFonts w:cs="Arial"/>
                <w:sz w:val="23"/>
                <w:szCs w:val="23"/>
              </w:rPr>
            </w:pPr>
          </w:p>
        </w:tc>
      </w:tr>
      <w:tr w:rsidR="00990D9E" w:rsidRPr="0083516D" w:rsidTr="00101232">
        <w:tc>
          <w:tcPr>
            <w:tcW w:w="4111" w:type="dxa"/>
          </w:tcPr>
          <w:p w:rsidR="00990D9E" w:rsidRPr="0083516D" w:rsidRDefault="005B3B04" w:rsidP="005B3B04">
            <w:pPr>
              <w:tabs>
                <w:tab w:val="clear" w:pos="1134"/>
                <w:tab w:val="clear" w:pos="1701"/>
              </w:tabs>
              <w:ind w:left="596" w:hanging="596"/>
              <w:jc w:val="left"/>
              <w:rPr>
                <w:rFonts w:cs="Arial"/>
                <w:sz w:val="23"/>
                <w:szCs w:val="23"/>
              </w:rPr>
            </w:pPr>
            <w:r w:rsidRPr="0083516D">
              <w:rPr>
                <w:rFonts w:cs="Arial"/>
                <w:sz w:val="23"/>
                <w:szCs w:val="23"/>
              </w:rPr>
              <w:t>(3)</w:t>
            </w:r>
            <w:r w:rsidRPr="0083516D">
              <w:rPr>
                <w:rFonts w:cs="Arial"/>
                <w:sz w:val="23"/>
                <w:szCs w:val="23"/>
              </w:rPr>
              <w:tab/>
            </w:r>
            <w:r w:rsidR="00990D9E" w:rsidRPr="0083516D">
              <w:rPr>
                <w:rFonts w:cs="Arial"/>
                <w:sz w:val="23"/>
                <w:szCs w:val="23"/>
              </w:rPr>
              <w:t>In this clause, gross floor area does not include any car parking (including any area used for car parking).</w:t>
            </w:r>
          </w:p>
        </w:tc>
        <w:tc>
          <w:tcPr>
            <w:tcW w:w="4111" w:type="dxa"/>
          </w:tcPr>
          <w:p w:rsidR="00990D9E" w:rsidRPr="0083516D" w:rsidRDefault="0012236D" w:rsidP="003019BA">
            <w:pPr>
              <w:rPr>
                <w:rFonts w:cs="Arial"/>
                <w:sz w:val="23"/>
                <w:szCs w:val="23"/>
              </w:rPr>
            </w:pPr>
            <w:r>
              <w:rPr>
                <w:rFonts w:cs="Arial"/>
                <w:sz w:val="23"/>
                <w:szCs w:val="23"/>
              </w:rPr>
              <w:t>Noted</w:t>
            </w:r>
          </w:p>
        </w:tc>
      </w:tr>
      <w:tr w:rsidR="000A4139" w:rsidRPr="0083516D" w:rsidTr="00EC3797">
        <w:tc>
          <w:tcPr>
            <w:tcW w:w="8222" w:type="dxa"/>
            <w:gridSpan w:val="2"/>
          </w:tcPr>
          <w:p w:rsidR="000A4139" w:rsidRPr="0083516D" w:rsidRDefault="000A4139" w:rsidP="003019BA">
            <w:pPr>
              <w:rPr>
                <w:rFonts w:cs="Arial"/>
                <w:sz w:val="23"/>
                <w:szCs w:val="23"/>
              </w:rPr>
            </w:pPr>
            <w:r w:rsidRPr="0083516D">
              <w:rPr>
                <w:rFonts w:cs="Arial"/>
                <w:b/>
                <w:sz w:val="23"/>
                <w:szCs w:val="23"/>
              </w:rPr>
              <w:t>14 Standards that cannot be used to refuse consent</w:t>
            </w:r>
          </w:p>
        </w:tc>
      </w:tr>
      <w:tr w:rsidR="00990D9E" w:rsidRPr="0083516D" w:rsidTr="0012236D">
        <w:tc>
          <w:tcPr>
            <w:tcW w:w="4111" w:type="dxa"/>
            <w:tcBorders>
              <w:bottom w:val="nil"/>
            </w:tcBorders>
          </w:tcPr>
          <w:p w:rsidR="00990D9E" w:rsidRPr="0083516D" w:rsidRDefault="00A40114" w:rsidP="002B0500">
            <w:pPr>
              <w:pStyle w:val="ListParagraph"/>
              <w:numPr>
                <w:ilvl w:val="0"/>
                <w:numId w:val="19"/>
              </w:numPr>
              <w:ind w:left="596" w:hanging="596"/>
              <w:jc w:val="left"/>
              <w:rPr>
                <w:rFonts w:cs="Arial"/>
                <w:sz w:val="23"/>
                <w:szCs w:val="23"/>
              </w:rPr>
            </w:pPr>
            <w:r w:rsidRPr="0083516D">
              <w:rPr>
                <w:rFonts w:cs="Arial"/>
                <w:sz w:val="23"/>
                <w:szCs w:val="23"/>
              </w:rPr>
              <w:t>Site and solar access requirements</w:t>
            </w:r>
            <w:r w:rsidR="000A4139">
              <w:rPr>
                <w:rFonts w:cs="Arial"/>
                <w:sz w:val="23"/>
                <w:szCs w:val="23"/>
              </w:rPr>
              <w:t xml:space="preserve">.  </w:t>
            </w:r>
            <w:r w:rsidRPr="0083516D">
              <w:rPr>
                <w:rFonts w:cs="Arial"/>
                <w:sz w:val="23"/>
                <w:szCs w:val="23"/>
              </w:rPr>
              <w:t>A consent authority must not refuse consent to development to which this Division applies on any of the following grounds:</w:t>
            </w:r>
          </w:p>
        </w:tc>
        <w:tc>
          <w:tcPr>
            <w:tcW w:w="4111" w:type="dxa"/>
            <w:tcBorders>
              <w:bottom w:val="nil"/>
            </w:tcBorders>
          </w:tcPr>
          <w:p w:rsidR="00990D9E" w:rsidRPr="0083516D" w:rsidRDefault="00990D9E" w:rsidP="003019BA">
            <w:pPr>
              <w:rPr>
                <w:rFonts w:cs="Arial"/>
                <w:sz w:val="23"/>
                <w:szCs w:val="23"/>
              </w:rPr>
            </w:pPr>
          </w:p>
        </w:tc>
      </w:tr>
      <w:tr w:rsidR="00990D9E" w:rsidRPr="0083516D" w:rsidTr="0012236D">
        <w:tc>
          <w:tcPr>
            <w:tcW w:w="4111" w:type="dxa"/>
            <w:tcBorders>
              <w:top w:val="nil"/>
              <w:bottom w:val="nil"/>
            </w:tcBorders>
          </w:tcPr>
          <w:p w:rsidR="00990D9E" w:rsidRPr="0083516D" w:rsidRDefault="00A40114" w:rsidP="002B0500">
            <w:pPr>
              <w:pStyle w:val="ListParagraph"/>
              <w:numPr>
                <w:ilvl w:val="0"/>
                <w:numId w:val="20"/>
              </w:numPr>
              <w:ind w:left="1021" w:hanging="425"/>
              <w:rPr>
                <w:rFonts w:cs="Arial"/>
                <w:sz w:val="23"/>
                <w:szCs w:val="23"/>
              </w:rPr>
            </w:pPr>
            <w:r w:rsidRPr="0083516D">
              <w:rPr>
                <w:rFonts w:cs="Arial"/>
                <w:sz w:val="23"/>
                <w:szCs w:val="23"/>
              </w:rPr>
              <w:t>(Repealed)</w:t>
            </w:r>
          </w:p>
        </w:tc>
        <w:tc>
          <w:tcPr>
            <w:tcW w:w="4111" w:type="dxa"/>
            <w:tcBorders>
              <w:top w:val="nil"/>
              <w:bottom w:val="nil"/>
            </w:tcBorders>
          </w:tcPr>
          <w:p w:rsidR="00990D9E" w:rsidRPr="0083516D" w:rsidRDefault="00990D9E"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0"/>
              </w:numPr>
              <w:ind w:left="1021" w:hanging="425"/>
              <w:rPr>
                <w:rFonts w:cs="Arial"/>
                <w:sz w:val="23"/>
                <w:szCs w:val="23"/>
              </w:rPr>
            </w:pPr>
            <w:r w:rsidRPr="0083516D">
              <w:rPr>
                <w:rFonts w:cs="Arial"/>
                <w:b/>
                <w:sz w:val="23"/>
                <w:szCs w:val="23"/>
              </w:rPr>
              <w:t xml:space="preserve">site area </w:t>
            </w:r>
            <w:r w:rsidRPr="0083516D">
              <w:rPr>
                <w:rFonts w:cs="Arial"/>
                <w:sz w:val="23"/>
                <w:szCs w:val="23"/>
              </w:rPr>
              <w:t>if the site area on which it is proposed to carry out the development is at least 450 square metres,</w:t>
            </w:r>
          </w:p>
        </w:tc>
        <w:tc>
          <w:tcPr>
            <w:tcW w:w="4111" w:type="dxa"/>
            <w:tcBorders>
              <w:top w:val="nil"/>
              <w:bottom w:val="nil"/>
            </w:tcBorders>
          </w:tcPr>
          <w:p w:rsidR="00A40114" w:rsidRPr="0083516D" w:rsidRDefault="000A4139" w:rsidP="003019BA">
            <w:pPr>
              <w:rPr>
                <w:rFonts w:cs="Arial"/>
                <w:sz w:val="23"/>
                <w:szCs w:val="23"/>
              </w:rPr>
            </w:pPr>
            <w:r>
              <w:rPr>
                <w:rFonts w:cs="Arial"/>
                <w:sz w:val="23"/>
                <w:szCs w:val="23"/>
              </w:rPr>
              <w:t>Complies the site area is 2024sqm.</w:t>
            </w: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0"/>
              </w:numPr>
              <w:ind w:left="1021" w:hanging="425"/>
              <w:rPr>
                <w:rFonts w:cs="Arial"/>
                <w:sz w:val="23"/>
                <w:szCs w:val="23"/>
              </w:rPr>
            </w:pPr>
            <w:r w:rsidRPr="0083516D">
              <w:rPr>
                <w:rFonts w:cs="Arial"/>
                <w:b/>
                <w:sz w:val="23"/>
                <w:szCs w:val="23"/>
              </w:rPr>
              <w:t>landscaped area</w:t>
            </w:r>
            <w:r w:rsidRPr="0083516D">
              <w:rPr>
                <w:rFonts w:cs="Arial"/>
                <w:sz w:val="23"/>
                <w:szCs w:val="23"/>
              </w:rPr>
              <w:t xml:space="preserve"> if:</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1"/>
              </w:numPr>
              <w:tabs>
                <w:tab w:val="clear" w:pos="1134"/>
                <w:tab w:val="left" w:pos="1872"/>
              </w:tabs>
              <w:ind w:left="1447" w:hanging="426"/>
              <w:jc w:val="left"/>
              <w:rPr>
                <w:rFonts w:cs="Arial"/>
                <w:sz w:val="23"/>
                <w:szCs w:val="23"/>
              </w:rPr>
            </w:pPr>
            <w:r w:rsidRPr="0083516D">
              <w:rPr>
                <w:rFonts w:cs="Arial"/>
                <w:sz w:val="23"/>
                <w:szCs w:val="23"/>
              </w:rPr>
              <w:t>in the case of a development application made by a social housing provider—at least 35 square metres of landscaped area per dwelling is provided, or</w:t>
            </w:r>
          </w:p>
        </w:tc>
        <w:tc>
          <w:tcPr>
            <w:tcW w:w="4111" w:type="dxa"/>
            <w:tcBorders>
              <w:top w:val="nil"/>
              <w:bottom w:val="nil"/>
            </w:tcBorders>
          </w:tcPr>
          <w:p w:rsidR="00A40114" w:rsidRDefault="000A4139" w:rsidP="003019BA">
            <w:pPr>
              <w:rPr>
                <w:rFonts w:cs="Arial"/>
                <w:sz w:val="23"/>
                <w:szCs w:val="23"/>
              </w:rPr>
            </w:pPr>
            <w:r>
              <w:rPr>
                <w:rFonts w:cs="Arial"/>
                <w:sz w:val="23"/>
                <w:szCs w:val="23"/>
              </w:rPr>
              <w:t>The development does not provide 35sqm per dwelling.  In accordance with this control the development would be required to provide 1400sqm of landscaped area.  This would equate to 69% of the site being landscaped area.</w:t>
            </w:r>
          </w:p>
          <w:p w:rsidR="000A4139" w:rsidRDefault="000A4139" w:rsidP="003019BA">
            <w:pPr>
              <w:rPr>
                <w:rFonts w:cs="Arial"/>
                <w:sz w:val="23"/>
                <w:szCs w:val="23"/>
              </w:rPr>
            </w:pPr>
          </w:p>
          <w:p w:rsidR="000A4139" w:rsidRDefault="000A4139" w:rsidP="003019BA">
            <w:pPr>
              <w:rPr>
                <w:rFonts w:cs="Arial"/>
                <w:sz w:val="23"/>
                <w:szCs w:val="23"/>
              </w:rPr>
            </w:pPr>
            <w:r>
              <w:rPr>
                <w:rFonts w:cs="Arial"/>
                <w:sz w:val="23"/>
                <w:szCs w:val="23"/>
              </w:rPr>
              <w:t>The development provides for a total of 21% of the site area for landscaping resulting in over 425sqm of landscaping.</w:t>
            </w:r>
          </w:p>
          <w:p w:rsidR="000A4139" w:rsidRDefault="000A4139" w:rsidP="003019BA">
            <w:pPr>
              <w:rPr>
                <w:rFonts w:cs="Arial"/>
                <w:sz w:val="23"/>
                <w:szCs w:val="23"/>
              </w:rPr>
            </w:pPr>
          </w:p>
          <w:p w:rsidR="000A4139" w:rsidRPr="000A4139" w:rsidRDefault="000A4139" w:rsidP="000A4139">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 w:val="23"/>
                <w:szCs w:val="23"/>
                <w:lang w:val="en-AU" w:eastAsia="en-AU"/>
              </w:rPr>
            </w:pPr>
            <w:r w:rsidRPr="000A4139">
              <w:rPr>
                <w:rFonts w:cs="Arial"/>
                <w:color w:val="262626"/>
                <w:sz w:val="23"/>
                <w:szCs w:val="23"/>
                <w:lang w:val="en-AU" w:eastAsia="en-AU"/>
              </w:rPr>
              <w:t>The location of the site is within the Tweed City Centre and is zoned medium density residential zoning.</w:t>
            </w:r>
          </w:p>
          <w:p w:rsidR="000A4139" w:rsidRPr="000A4139" w:rsidRDefault="000A4139" w:rsidP="000A4139">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 w:val="23"/>
                <w:szCs w:val="23"/>
                <w:lang w:val="en-AU" w:eastAsia="en-AU"/>
              </w:rPr>
            </w:pPr>
          </w:p>
          <w:p w:rsidR="000A4139" w:rsidRPr="0083516D" w:rsidRDefault="000A4139" w:rsidP="000A4139">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 w:val="23"/>
                <w:szCs w:val="23"/>
              </w:rPr>
            </w:pPr>
            <w:r w:rsidRPr="000A4139">
              <w:rPr>
                <w:rFonts w:cs="Arial"/>
                <w:color w:val="262626"/>
                <w:sz w:val="23"/>
                <w:szCs w:val="23"/>
                <w:lang w:val="en-AU" w:eastAsia="en-AU"/>
              </w:rPr>
              <w:t>The proposed landscaped areas provide opportunities for deep soil plantings, create a high level of amenity for future residents and integrate the building within the streetscape.</w:t>
            </w:r>
          </w:p>
        </w:tc>
      </w:tr>
      <w:tr w:rsidR="00A40114" w:rsidRPr="0083516D" w:rsidTr="0048264F">
        <w:tc>
          <w:tcPr>
            <w:tcW w:w="4111" w:type="dxa"/>
            <w:tcBorders>
              <w:top w:val="nil"/>
              <w:bottom w:val="single" w:sz="4" w:space="0" w:color="auto"/>
            </w:tcBorders>
          </w:tcPr>
          <w:p w:rsidR="00A40114" w:rsidRPr="0083516D" w:rsidRDefault="00A40114" w:rsidP="002B0500">
            <w:pPr>
              <w:pStyle w:val="ListParagraph"/>
              <w:numPr>
                <w:ilvl w:val="0"/>
                <w:numId w:val="21"/>
              </w:numPr>
              <w:tabs>
                <w:tab w:val="clear" w:pos="1134"/>
              </w:tabs>
              <w:ind w:left="1447" w:hanging="426"/>
              <w:jc w:val="left"/>
              <w:rPr>
                <w:rFonts w:cs="Arial"/>
                <w:sz w:val="23"/>
                <w:szCs w:val="23"/>
              </w:rPr>
            </w:pPr>
            <w:r w:rsidRPr="0083516D">
              <w:rPr>
                <w:rFonts w:cs="Arial"/>
                <w:sz w:val="23"/>
                <w:szCs w:val="23"/>
              </w:rPr>
              <w:t>in any other case—at least 30 per cent of the site area is to be landscaped,</w:t>
            </w:r>
          </w:p>
        </w:tc>
        <w:tc>
          <w:tcPr>
            <w:tcW w:w="4111" w:type="dxa"/>
            <w:tcBorders>
              <w:top w:val="nil"/>
              <w:bottom w:val="single" w:sz="4" w:space="0" w:color="auto"/>
            </w:tcBorders>
          </w:tcPr>
          <w:p w:rsidR="00A40114" w:rsidRPr="0083516D" w:rsidRDefault="0048264F" w:rsidP="003019BA">
            <w:pPr>
              <w:rPr>
                <w:rFonts w:cs="Arial"/>
                <w:sz w:val="23"/>
                <w:szCs w:val="23"/>
              </w:rPr>
            </w:pPr>
            <w:r>
              <w:rPr>
                <w:rFonts w:cs="Arial"/>
                <w:sz w:val="23"/>
                <w:szCs w:val="23"/>
              </w:rPr>
              <w:t>N/A</w:t>
            </w:r>
          </w:p>
        </w:tc>
      </w:tr>
      <w:tr w:rsidR="00A40114" w:rsidRPr="0083516D" w:rsidTr="0048264F">
        <w:tc>
          <w:tcPr>
            <w:tcW w:w="4111" w:type="dxa"/>
            <w:tcBorders>
              <w:top w:val="single" w:sz="4" w:space="0" w:color="auto"/>
              <w:bottom w:val="nil"/>
            </w:tcBorders>
          </w:tcPr>
          <w:p w:rsidR="00A40114" w:rsidRPr="0083516D" w:rsidRDefault="00A40114" w:rsidP="002B0500">
            <w:pPr>
              <w:pStyle w:val="ListParagraph"/>
              <w:numPr>
                <w:ilvl w:val="0"/>
                <w:numId w:val="20"/>
              </w:numPr>
              <w:tabs>
                <w:tab w:val="clear" w:pos="567"/>
                <w:tab w:val="left" w:pos="1021"/>
              </w:tabs>
              <w:ind w:left="1021" w:hanging="425"/>
              <w:jc w:val="left"/>
              <w:rPr>
                <w:rFonts w:cs="Arial"/>
                <w:sz w:val="23"/>
                <w:szCs w:val="23"/>
              </w:rPr>
            </w:pPr>
            <w:r w:rsidRPr="0083516D">
              <w:rPr>
                <w:rFonts w:cs="Arial"/>
                <w:b/>
                <w:sz w:val="23"/>
                <w:szCs w:val="23"/>
              </w:rPr>
              <w:t>deep soil zones</w:t>
            </w:r>
            <w:r w:rsidR="008D41CA" w:rsidRPr="0083516D">
              <w:rPr>
                <w:rFonts w:cs="Arial"/>
                <w:b/>
                <w:sz w:val="23"/>
                <w:szCs w:val="23"/>
              </w:rPr>
              <w:t xml:space="preserve"> </w:t>
            </w:r>
            <w:r w:rsidRPr="0083516D">
              <w:rPr>
                <w:rFonts w:cs="Arial"/>
                <w:sz w:val="23"/>
                <w:szCs w:val="23"/>
              </w:rPr>
              <w:t>if, in relation to that part of the site area (being the site, not only of that particular development, but also of any other associated development to which this Policy applies) that is not built on, paved or otherwise sealed:</w:t>
            </w:r>
          </w:p>
        </w:tc>
        <w:tc>
          <w:tcPr>
            <w:tcW w:w="4111" w:type="dxa"/>
            <w:tcBorders>
              <w:top w:val="single" w:sz="4" w:space="0" w:color="auto"/>
              <w:bottom w:val="nil"/>
            </w:tcBorders>
          </w:tcPr>
          <w:p w:rsidR="00A40114" w:rsidRPr="0083516D" w:rsidRDefault="001052BB" w:rsidP="001052BB">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 w:val="23"/>
                <w:szCs w:val="23"/>
              </w:rPr>
            </w:pPr>
            <w:r w:rsidRPr="001052BB">
              <w:rPr>
                <w:rFonts w:cs="Arial"/>
                <w:color w:val="262626"/>
                <w:sz w:val="23"/>
                <w:szCs w:val="23"/>
                <w:lang w:val="en-AU" w:eastAsia="en-AU"/>
              </w:rPr>
              <w:t>The deep soil zone is located</w:t>
            </w:r>
            <w:r>
              <w:rPr>
                <w:rFonts w:cs="Arial"/>
                <w:color w:val="262626"/>
                <w:sz w:val="23"/>
                <w:szCs w:val="23"/>
                <w:lang w:val="en-AU" w:eastAsia="en-AU"/>
              </w:rPr>
              <w:t xml:space="preserve"> </w:t>
            </w:r>
            <w:r w:rsidRPr="001052BB">
              <w:rPr>
                <w:rFonts w:cs="Arial"/>
                <w:color w:val="262626"/>
                <w:sz w:val="23"/>
                <w:szCs w:val="23"/>
                <w:lang w:val="en-AU" w:eastAsia="en-AU"/>
              </w:rPr>
              <w:t>within the front setback and southern</w:t>
            </w:r>
            <w:r>
              <w:rPr>
                <w:rFonts w:cs="Arial"/>
                <w:color w:val="262626"/>
                <w:sz w:val="23"/>
                <w:szCs w:val="23"/>
                <w:lang w:val="en-AU" w:eastAsia="en-AU"/>
              </w:rPr>
              <w:t xml:space="preserve"> </w:t>
            </w:r>
            <w:r w:rsidRPr="001052BB">
              <w:rPr>
                <w:rFonts w:cs="Arial"/>
                <w:color w:val="262626"/>
                <w:sz w:val="23"/>
                <w:szCs w:val="23"/>
                <w:lang w:val="en-AU" w:eastAsia="en-AU"/>
              </w:rPr>
              <w:t>extent of the site to soften the</w:t>
            </w:r>
            <w:r>
              <w:rPr>
                <w:rFonts w:cs="Arial"/>
                <w:color w:val="262626"/>
                <w:sz w:val="23"/>
                <w:szCs w:val="23"/>
                <w:lang w:val="en-AU" w:eastAsia="en-AU"/>
              </w:rPr>
              <w:t xml:space="preserve"> </w:t>
            </w:r>
            <w:r w:rsidRPr="001052BB">
              <w:rPr>
                <w:rFonts w:cs="Arial"/>
                <w:color w:val="262626"/>
                <w:sz w:val="23"/>
                <w:szCs w:val="23"/>
                <w:lang w:val="en-AU" w:eastAsia="en-AU"/>
              </w:rPr>
              <w:t>building's streetscape presentation</w:t>
            </w:r>
            <w:r>
              <w:rPr>
                <w:rFonts w:cs="Arial"/>
                <w:color w:val="262626"/>
                <w:sz w:val="23"/>
                <w:szCs w:val="23"/>
                <w:lang w:val="en-AU" w:eastAsia="en-AU"/>
              </w:rPr>
              <w:t xml:space="preserve"> </w:t>
            </w:r>
            <w:r w:rsidRPr="001052BB">
              <w:rPr>
                <w:rFonts w:cs="Arial"/>
                <w:color w:val="262626"/>
                <w:sz w:val="23"/>
                <w:szCs w:val="23"/>
                <w:lang w:val="en-AU" w:eastAsia="en-AU"/>
              </w:rPr>
              <w:t>and to protect the privacy of the</w:t>
            </w:r>
            <w:r>
              <w:rPr>
                <w:rFonts w:cs="Arial"/>
                <w:color w:val="262626"/>
                <w:sz w:val="23"/>
                <w:szCs w:val="23"/>
                <w:lang w:val="en-AU" w:eastAsia="en-AU"/>
              </w:rPr>
              <w:t xml:space="preserve"> </w:t>
            </w:r>
            <w:r w:rsidRPr="001052BB">
              <w:rPr>
                <w:rFonts w:cs="Arial"/>
                <w:color w:val="262626"/>
                <w:sz w:val="23"/>
                <w:szCs w:val="23"/>
                <w:lang w:val="en-AU" w:eastAsia="en-AU"/>
              </w:rPr>
              <w:t>adjoining residential development to</w:t>
            </w:r>
            <w:r>
              <w:rPr>
                <w:rFonts w:cs="Arial"/>
                <w:color w:val="262626"/>
                <w:sz w:val="23"/>
                <w:szCs w:val="23"/>
                <w:lang w:val="en-AU" w:eastAsia="en-AU"/>
              </w:rPr>
              <w:t xml:space="preserve"> </w:t>
            </w:r>
            <w:r w:rsidRPr="001052BB">
              <w:rPr>
                <w:rFonts w:cs="Arial"/>
                <w:color w:val="262626"/>
                <w:sz w:val="23"/>
                <w:szCs w:val="23"/>
                <w:lang w:val="en-AU" w:eastAsia="en-AU"/>
              </w:rPr>
              <w:t>the south.</w:t>
            </w: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2"/>
              </w:numPr>
              <w:tabs>
                <w:tab w:val="clear" w:pos="1134"/>
                <w:tab w:val="left" w:pos="1447"/>
              </w:tabs>
              <w:ind w:left="1447" w:hanging="426"/>
              <w:jc w:val="left"/>
              <w:rPr>
                <w:rFonts w:cs="Arial"/>
                <w:sz w:val="23"/>
                <w:szCs w:val="23"/>
              </w:rPr>
            </w:pPr>
            <w:r w:rsidRPr="0083516D">
              <w:rPr>
                <w:rFonts w:cs="Arial"/>
                <w:sz w:val="23"/>
                <w:szCs w:val="23"/>
              </w:rPr>
              <w:t>there is soil of a sufficient depth to support the growth of trees and shrubs on an area of not less than 15 per cent of the site area (the deep soil zone), and</w:t>
            </w:r>
          </w:p>
        </w:tc>
        <w:tc>
          <w:tcPr>
            <w:tcW w:w="4111" w:type="dxa"/>
            <w:tcBorders>
              <w:top w:val="nil"/>
              <w:bottom w:val="nil"/>
            </w:tcBorders>
          </w:tcPr>
          <w:p w:rsidR="00A40114" w:rsidRPr="0083516D" w:rsidRDefault="0048264F" w:rsidP="003019BA">
            <w:pPr>
              <w:rPr>
                <w:rFonts w:cs="Arial"/>
                <w:sz w:val="23"/>
                <w:szCs w:val="23"/>
              </w:rPr>
            </w:pPr>
            <w:r>
              <w:rPr>
                <w:rFonts w:cs="Arial"/>
                <w:sz w:val="23"/>
                <w:szCs w:val="23"/>
              </w:rPr>
              <w:t xml:space="preserve">The proposed development includes </w:t>
            </w:r>
            <w:r w:rsidR="00B03E43">
              <w:rPr>
                <w:rFonts w:cs="Arial"/>
                <w:sz w:val="23"/>
                <w:szCs w:val="23"/>
              </w:rPr>
              <w:t xml:space="preserve">total of 13% of the site area for deep </w:t>
            </w:r>
            <w:r w:rsidR="001052BB">
              <w:rPr>
                <w:rFonts w:cs="Arial"/>
                <w:sz w:val="23"/>
                <w:szCs w:val="23"/>
              </w:rPr>
              <w:t>soil planting.  A minor variation with this regard is sought.</w:t>
            </w:r>
          </w:p>
        </w:tc>
      </w:tr>
      <w:tr w:rsidR="00A40114" w:rsidRPr="0083516D" w:rsidTr="0048264F">
        <w:tc>
          <w:tcPr>
            <w:tcW w:w="4111" w:type="dxa"/>
            <w:tcBorders>
              <w:top w:val="nil"/>
              <w:bottom w:val="nil"/>
            </w:tcBorders>
          </w:tcPr>
          <w:p w:rsidR="00A40114" w:rsidRPr="0083516D" w:rsidRDefault="00A40114" w:rsidP="002B0500">
            <w:pPr>
              <w:pStyle w:val="ListParagraph"/>
              <w:numPr>
                <w:ilvl w:val="0"/>
                <w:numId w:val="22"/>
              </w:numPr>
              <w:tabs>
                <w:tab w:val="clear" w:pos="1134"/>
                <w:tab w:val="left" w:pos="1447"/>
              </w:tabs>
              <w:ind w:left="1447" w:hanging="426"/>
              <w:jc w:val="left"/>
              <w:rPr>
                <w:rFonts w:cs="Arial"/>
                <w:sz w:val="23"/>
                <w:szCs w:val="23"/>
              </w:rPr>
            </w:pPr>
            <w:r w:rsidRPr="0083516D">
              <w:rPr>
                <w:rFonts w:cs="Arial"/>
                <w:sz w:val="23"/>
                <w:szCs w:val="23"/>
              </w:rPr>
              <w:t>each area forming part of the deep soil zone has a minimum dimension of 3 metres, and</w:t>
            </w:r>
          </w:p>
        </w:tc>
        <w:tc>
          <w:tcPr>
            <w:tcW w:w="4111" w:type="dxa"/>
            <w:tcBorders>
              <w:top w:val="nil"/>
              <w:bottom w:val="nil"/>
            </w:tcBorders>
          </w:tcPr>
          <w:p w:rsidR="00A40114" w:rsidRPr="0083516D" w:rsidRDefault="001052BB" w:rsidP="003019BA">
            <w:pPr>
              <w:rPr>
                <w:rFonts w:cs="Arial"/>
                <w:sz w:val="23"/>
                <w:szCs w:val="23"/>
              </w:rPr>
            </w:pPr>
            <w:r>
              <w:rPr>
                <w:rFonts w:cs="Arial"/>
                <w:sz w:val="23"/>
                <w:szCs w:val="23"/>
              </w:rPr>
              <w:t>Complies – the nominated DSZ exceeds this requirement.</w:t>
            </w:r>
          </w:p>
        </w:tc>
      </w:tr>
      <w:tr w:rsidR="00A40114" w:rsidRPr="0083516D" w:rsidTr="0048264F">
        <w:tc>
          <w:tcPr>
            <w:tcW w:w="4111" w:type="dxa"/>
            <w:tcBorders>
              <w:top w:val="nil"/>
              <w:bottom w:val="nil"/>
            </w:tcBorders>
          </w:tcPr>
          <w:p w:rsidR="00A40114" w:rsidRPr="0083516D" w:rsidRDefault="00A40114" w:rsidP="002B0500">
            <w:pPr>
              <w:pStyle w:val="ListParagraph"/>
              <w:numPr>
                <w:ilvl w:val="0"/>
                <w:numId w:val="22"/>
              </w:numPr>
              <w:tabs>
                <w:tab w:val="clear" w:pos="1134"/>
                <w:tab w:val="left" w:pos="1447"/>
              </w:tabs>
              <w:ind w:left="1447" w:hanging="426"/>
              <w:rPr>
                <w:rFonts w:cs="Arial"/>
                <w:sz w:val="23"/>
                <w:szCs w:val="23"/>
              </w:rPr>
            </w:pPr>
            <w:r w:rsidRPr="0083516D">
              <w:rPr>
                <w:rFonts w:cs="Arial"/>
                <w:sz w:val="23"/>
                <w:szCs w:val="23"/>
              </w:rPr>
              <w:t>if practicable, at least two-thirds of the deep soil zone is located at the rear of the site area,</w:t>
            </w:r>
          </w:p>
        </w:tc>
        <w:tc>
          <w:tcPr>
            <w:tcW w:w="4111" w:type="dxa"/>
            <w:tcBorders>
              <w:top w:val="nil"/>
              <w:bottom w:val="nil"/>
            </w:tcBorders>
          </w:tcPr>
          <w:p w:rsidR="00A40114" w:rsidRPr="0083516D" w:rsidRDefault="001052BB" w:rsidP="003019BA">
            <w:pPr>
              <w:rPr>
                <w:rFonts w:cs="Arial"/>
                <w:sz w:val="23"/>
                <w:szCs w:val="23"/>
              </w:rPr>
            </w:pPr>
            <w:r>
              <w:rPr>
                <w:rFonts w:cs="Arial"/>
                <w:sz w:val="23"/>
                <w:szCs w:val="23"/>
              </w:rPr>
              <w:t>The DSZ is located at the front and side of the development.  There is no rear DSZ.</w:t>
            </w:r>
          </w:p>
        </w:tc>
      </w:tr>
      <w:tr w:rsidR="00A40114" w:rsidRPr="0083516D" w:rsidTr="0012236D">
        <w:tc>
          <w:tcPr>
            <w:tcW w:w="4111" w:type="dxa"/>
            <w:tcBorders>
              <w:top w:val="nil"/>
              <w:bottom w:val="single" w:sz="4" w:space="0" w:color="auto"/>
            </w:tcBorders>
          </w:tcPr>
          <w:p w:rsidR="00A40114" w:rsidRPr="0083516D" w:rsidRDefault="00A40114" w:rsidP="002B0500">
            <w:pPr>
              <w:pStyle w:val="ListParagraph"/>
              <w:numPr>
                <w:ilvl w:val="0"/>
                <w:numId w:val="20"/>
              </w:numPr>
              <w:ind w:left="1021" w:hanging="425"/>
              <w:rPr>
                <w:rFonts w:cs="Arial"/>
                <w:sz w:val="23"/>
                <w:szCs w:val="23"/>
              </w:rPr>
            </w:pPr>
            <w:r w:rsidRPr="0083516D">
              <w:rPr>
                <w:rFonts w:cs="Arial"/>
                <w:b/>
                <w:sz w:val="23"/>
                <w:szCs w:val="23"/>
              </w:rPr>
              <w:t>solar access</w:t>
            </w:r>
            <w:r w:rsidR="008D41CA" w:rsidRPr="0083516D">
              <w:rPr>
                <w:rFonts w:cs="Arial"/>
                <w:b/>
                <w:sz w:val="23"/>
                <w:szCs w:val="23"/>
              </w:rPr>
              <w:t xml:space="preserve"> </w:t>
            </w:r>
            <w:r w:rsidR="001052BB" w:rsidRPr="001052BB">
              <w:rPr>
                <w:rFonts w:cs="Arial"/>
                <w:sz w:val="23"/>
                <w:szCs w:val="23"/>
              </w:rPr>
              <w:t>o</w:t>
            </w:r>
            <w:r w:rsidRPr="0083516D">
              <w:rPr>
                <w:rFonts w:cs="Arial"/>
                <w:sz w:val="23"/>
                <w:szCs w:val="23"/>
              </w:rPr>
              <w:t>f living rooms and private open spaces for a minimum of 70 per cent of the dwellings of the development receive a minimum of 3 hours direct sunlight between 9am and 3pm in mid-winter.</w:t>
            </w:r>
          </w:p>
        </w:tc>
        <w:tc>
          <w:tcPr>
            <w:tcW w:w="4111" w:type="dxa"/>
            <w:tcBorders>
              <w:top w:val="nil"/>
            </w:tcBorders>
          </w:tcPr>
          <w:p w:rsidR="00A40114" w:rsidRPr="0083516D" w:rsidRDefault="0048264F" w:rsidP="003019BA">
            <w:pPr>
              <w:rPr>
                <w:rFonts w:cs="Arial"/>
                <w:sz w:val="23"/>
                <w:szCs w:val="23"/>
              </w:rPr>
            </w:pPr>
            <w:r>
              <w:rPr>
                <w:rFonts w:cs="Arial"/>
                <w:sz w:val="23"/>
                <w:szCs w:val="23"/>
              </w:rPr>
              <w:t xml:space="preserve">Complies – the development includes a total of </w:t>
            </w:r>
            <w:r>
              <w:t>73% (29 out of 40) of units achieve a minimum of 3 hours sunlight during mid-winter.  The remaining 27% (11/40) achieve a minimum of 2 hours sunlight during mid-winter</w:t>
            </w:r>
          </w:p>
        </w:tc>
      </w:tr>
      <w:tr w:rsidR="00A40114" w:rsidRPr="0083516D" w:rsidTr="0012236D">
        <w:tc>
          <w:tcPr>
            <w:tcW w:w="4111" w:type="dxa"/>
            <w:tcBorders>
              <w:top w:val="single" w:sz="4" w:space="0" w:color="auto"/>
              <w:bottom w:val="nil"/>
            </w:tcBorders>
          </w:tcPr>
          <w:p w:rsidR="00A40114" w:rsidRPr="0083516D" w:rsidRDefault="00A40114" w:rsidP="002B0500">
            <w:pPr>
              <w:pStyle w:val="ListParagraph"/>
              <w:numPr>
                <w:ilvl w:val="0"/>
                <w:numId w:val="19"/>
              </w:numPr>
              <w:tabs>
                <w:tab w:val="clear" w:pos="567"/>
              </w:tabs>
              <w:ind w:left="596" w:hanging="567"/>
              <w:rPr>
                <w:rFonts w:cs="Arial"/>
                <w:sz w:val="23"/>
                <w:szCs w:val="23"/>
              </w:rPr>
            </w:pPr>
            <w:r w:rsidRPr="001052BB">
              <w:rPr>
                <w:rFonts w:cs="Arial"/>
                <w:b/>
                <w:sz w:val="23"/>
                <w:szCs w:val="23"/>
              </w:rPr>
              <w:t>General</w:t>
            </w:r>
            <w:r w:rsidRPr="0083516D">
              <w:rPr>
                <w:rFonts w:cs="Arial"/>
                <w:sz w:val="23"/>
                <w:szCs w:val="23"/>
              </w:rPr>
              <w:t xml:space="preserve"> A consent authority must not refuse consent to development to which this Division applies on any of the following grounds—</w:t>
            </w:r>
          </w:p>
        </w:tc>
        <w:tc>
          <w:tcPr>
            <w:tcW w:w="4111" w:type="dxa"/>
            <w:tcBorders>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bottom w:val="nil"/>
            </w:tcBorders>
          </w:tcPr>
          <w:p w:rsidR="00A40114" w:rsidRPr="0083516D" w:rsidRDefault="008D41CA" w:rsidP="002B0500">
            <w:pPr>
              <w:pStyle w:val="ListParagraph"/>
              <w:numPr>
                <w:ilvl w:val="0"/>
                <w:numId w:val="23"/>
              </w:numPr>
              <w:ind w:left="1021" w:hanging="425"/>
              <w:rPr>
                <w:rFonts w:cs="Arial"/>
                <w:sz w:val="23"/>
                <w:szCs w:val="23"/>
              </w:rPr>
            </w:pPr>
            <w:r w:rsidRPr="00512CA0">
              <w:rPr>
                <w:rFonts w:cs="Arial"/>
                <w:sz w:val="23"/>
                <w:szCs w:val="23"/>
              </w:rPr>
              <w:t>P</w:t>
            </w:r>
            <w:r w:rsidR="00A40114" w:rsidRPr="00512CA0">
              <w:rPr>
                <w:rFonts w:cs="Arial"/>
                <w:sz w:val="23"/>
                <w:szCs w:val="23"/>
              </w:rPr>
              <w:t>arking</w:t>
            </w:r>
            <w:r w:rsidRPr="0083516D">
              <w:rPr>
                <w:rFonts w:cs="Arial"/>
                <w:sz w:val="23"/>
                <w:szCs w:val="23"/>
              </w:rPr>
              <w:t xml:space="preserve"> if:</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4"/>
              </w:numPr>
              <w:tabs>
                <w:tab w:val="clear" w:pos="567"/>
                <w:tab w:val="clear" w:pos="1134"/>
                <w:tab w:val="left" w:pos="1447"/>
              </w:tabs>
              <w:ind w:left="1447" w:hanging="426"/>
              <w:jc w:val="left"/>
              <w:rPr>
                <w:rFonts w:cs="Arial"/>
                <w:sz w:val="23"/>
                <w:szCs w:val="23"/>
              </w:rPr>
            </w:pPr>
            <w:r w:rsidRPr="0083516D">
              <w:rPr>
                <w:rFonts w:cs="Arial"/>
                <w:sz w:val="23"/>
                <w:szCs w:val="23"/>
              </w:rPr>
              <w:t>in the case of a development application made by a social housing provider for development on land in an accessible area—at least 0.4 parking spaces are provided for each dwelling containing 1 bedroom, at least 0.5 parking spaces are provided for each dwelling containing 2 bedrooms and at least 1 parking space is provided for each dwelling containing 3 or more bedrooms, or</w:t>
            </w:r>
          </w:p>
        </w:tc>
        <w:tc>
          <w:tcPr>
            <w:tcW w:w="4111" w:type="dxa"/>
            <w:tcBorders>
              <w:top w:val="nil"/>
              <w:bottom w:val="nil"/>
            </w:tcBorders>
          </w:tcPr>
          <w:p w:rsidR="003A265A" w:rsidRPr="003A265A" w:rsidRDefault="003A265A"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4"/>
              </w:numPr>
              <w:tabs>
                <w:tab w:val="clear" w:pos="1134"/>
                <w:tab w:val="left" w:pos="1447"/>
              </w:tabs>
              <w:ind w:left="1447" w:hanging="426"/>
              <w:jc w:val="left"/>
              <w:rPr>
                <w:rFonts w:cs="Arial"/>
                <w:sz w:val="23"/>
                <w:szCs w:val="23"/>
              </w:rPr>
            </w:pPr>
            <w:r w:rsidRPr="0083516D">
              <w:rPr>
                <w:rFonts w:cs="Arial"/>
                <w:sz w:val="23"/>
                <w:szCs w:val="23"/>
              </w:rPr>
              <w:t>in any other case—at least 0.5 parking spaces are provided for each dwelling containing 1 bedroom, at least 1 parking space is provided for each dwelling containing 2 bedrooms and at least 1.5 parking spaces are provided for each dwelling containing 3 or more bedrooms,</w:t>
            </w:r>
          </w:p>
        </w:tc>
        <w:tc>
          <w:tcPr>
            <w:tcW w:w="4111" w:type="dxa"/>
            <w:tcBorders>
              <w:top w:val="nil"/>
              <w:bottom w:val="nil"/>
            </w:tcBorders>
          </w:tcPr>
          <w:p w:rsidR="00512CA0" w:rsidRDefault="00512CA0" w:rsidP="00512CA0">
            <w:pPr>
              <w:rPr>
                <w:rFonts w:cs="Arial"/>
                <w:sz w:val="23"/>
                <w:szCs w:val="23"/>
              </w:rPr>
            </w:pPr>
            <w:r>
              <w:rPr>
                <w:rFonts w:cs="Arial"/>
                <w:sz w:val="23"/>
                <w:szCs w:val="23"/>
              </w:rPr>
              <w:t>The development includes:</w:t>
            </w:r>
          </w:p>
          <w:p w:rsidR="00512CA0" w:rsidRDefault="00512CA0" w:rsidP="00512CA0">
            <w:pPr>
              <w:rPr>
                <w:rFonts w:cs="Arial"/>
                <w:sz w:val="23"/>
                <w:szCs w:val="23"/>
              </w:rPr>
            </w:pPr>
            <w:r>
              <w:rPr>
                <w:rFonts w:cs="Arial"/>
                <w:sz w:val="23"/>
                <w:szCs w:val="23"/>
              </w:rPr>
              <w:t>16 x 1 bedroom units; and</w:t>
            </w:r>
          </w:p>
          <w:p w:rsidR="00A40114" w:rsidRDefault="00512CA0" w:rsidP="00512CA0">
            <w:pPr>
              <w:rPr>
                <w:rFonts w:cs="Arial"/>
                <w:sz w:val="23"/>
                <w:szCs w:val="23"/>
              </w:rPr>
            </w:pPr>
            <w:r>
              <w:rPr>
                <w:rFonts w:cs="Arial"/>
                <w:sz w:val="23"/>
                <w:szCs w:val="23"/>
              </w:rPr>
              <w:t>24 x 2 bedroom units.</w:t>
            </w:r>
          </w:p>
          <w:p w:rsidR="00512CA0" w:rsidRDefault="00512CA0" w:rsidP="00512CA0">
            <w:pPr>
              <w:rPr>
                <w:rFonts w:cs="Arial"/>
                <w:sz w:val="23"/>
                <w:szCs w:val="23"/>
              </w:rPr>
            </w:pPr>
          </w:p>
          <w:p w:rsidR="00512CA0" w:rsidRPr="0083516D" w:rsidRDefault="00512CA0" w:rsidP="00512CA0">
            <w:pPr>
              <w:rPr>
                <w:rFonts w:cs="Arial"/>
                <w:sz w:val="23"/>
                <w:szCs w:val="23"/>
              </w:rPr>
            </w:pPr>
            <w:r>
              <w:rPr>
                <w:rFonts w:cs="Arial"/>
                <w:sz w:val="23"/>
                <w:szCs w:val="23"/>
              </w:rPr>
              <w:t>Accordingly, the development cannot be refused based on car parking if 32 spaces are provided.  The development exceeds this requirement by provided 39 parking spaces.</w:t>
            </w:r>
          </w:p>
        </w:tc>
      </w:tr>
      <w:tr w:rsidR="00A40114" w:rsidRPr="0083516D" w:rsidTr="00455ABA">
        <w:tc>
          <w:tcPr>
            <w:tcW w:w="4111" w:type="dxa"/>
            <w:tcBorders>
              <w:top w:val="nil"/>
              <w:bottom w:val="nil"/>
            </w:tcBorders>
          </w:tcPr>
          <w:p w:rsidR="00A40114" w:rsidRPr="0083516D" w:rsidRDefault="00A40114" w:rsidP="002B0500">
            <w:pPr>
              <w:pStyle w:val="ListParagraph"/>
              <w:numPr>
                <w:ilvl w:val="0"/>
                <w:numId w:val="23"/>
              </w:numPr>
              <w:ind w:left="1163" w:hanging="567"/>
              <w:jc w:val="left"/>
              <w:rPr>
                <w:rFonts w:cs="Arial"/>
                <w:sz w:val="23"/>
                <w:szCs w:val="23"/>
              </w:rPr>
            </w:pPr>
            <w:r w:rsidRPr="0083516D">
              <w:rPr>
                <w:rFonts w:cs="Arial"/>
                <w:b/>
                <w:sz w:val="23"/>
                <w:szCs w:val="23"/>
              </w:rPr>
              <w:t>dwelling size</w:t>
            </w:r>
            <w:r w:rsidR="008D41CA" w:rsidRPr="0083516D">
              <w:rPr>
                <w:rFonts w:cs="Arial"/>
                <w:sz w:val="23"/>
                <w:szCs w:val="23"/>
              </w:rPr>
              <w:t xml:space="preserve"> </w:t>
            </w:r>
            <w:r w:rsidRPr="0083516D">
              <w:rPr>
                <w:rFonts w:cs="Arial"/>
                <w:sz w:val="23"/>
                <w:szCs w:val="23"/>
              </w:rPr>
              <w:t>if each dwelling has a gross floor area of at least—</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455ABA">
        <w:tc>
          <w:tcPr>
            <w:tcW w:w="4111" w:type="dxa"/>
            <w:tcBorders>
              <w:top w:val="nil"/>
              <w:bottom w:val="nil"/>
            </w:tcBorders>
          </w:tcPr>
          <w:p w:rsidR="00A40114" w:rsidRPr="0083516D" w:rsidRDefault="00A40114" w:rsidP="002B0500">
            <w:pPr>
              <w:pStyle w:val="ListParagraph"/>
              <w:numPr>
                <w:ilvl w:val="0"/>
                <w:numId w:val="25"/>
              </w:numPr>
              <w:tabs>
                <w:tab w:val="clear" w:pos="567"/>
                <w:tab w:val="clear" w:pos="1134"/>
                <w:tab w:val="left" w:pos="1447"/>
              </w:tabs>
              <w:ind w:left="1447" w:hanging="284"/>
              <w:rPr>
                <w:rFonts w:cs="Arial"/>
                <w:sz w:val="23"/>
                <w:szCs w:val="23"/>
              </w:rPr>
            </w:pPr>
            <w:r w:rsidRPr="0083516D">
              <w:rPr>
                <w:rFonts w:cs="Arial"/>
                <w:sz w:val="23"/>
                <w:szCs w:val="23"/>
              </w:rPr>
              <w:t>35 square metres in the case of a bedsitter or studio, or</w:t>
            </w:r>
          </w:p>
        </w:tc>
        <w:tc>
          <w:tcPr>
            <w:tcW w:w="4111" w:type="dxa"/>
            <w:tcBorders>
              <w:top w:val="nil"/>
              <w:bottom w:val="nil"/>
            </w:tcBorders>
          </w:tcPr>
          <w:p w:rsidR="00A40114" w:rsidRPr="0083516D" w:rsidRDefault="00455ABA" w:rsidP="003019BA">
            <w:pPr>
              <w:rPr>
                <w:rFonts w:cs="Arial"/>
                <w:sz w:val="23"/>
                <w:szCs w:val="23"/>
              </w:rPr>
            </w:pPr>
            <w:r>
              <w:rPr>
                <w:rFonts w:cs="Arial"/>
                <w:sz w:val="23"/>
                <w:szCs w:val="23"/>
              </w:rPr>
              <w:t>N/A</w:t>
            </w: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5"/>
              </w:numPr>
              <w:tabs>
                <w:tab w:val="clear" w:pos="567"/>
                <w:tab w:val="clear" w:pos="1134"/>
                <w:tab w:val="left" w:pos="1593"/>
              </w:tabs>
              <w:ind w:left="1593" w:hanging="430"/>
              <w:rPr>
                <w:rFonts w:cs="Arial"/>
                <w:sz w:val="23"/>
                <w:szCs w:val="23"/>
              </w:rPr>
            </w:pPr>
            <w:r w:rsidRPr="0083516D">
              <w:rPr>
                <w:rFonts w:cs="Arial"/>
                <w:sz w:val="23"/>
                <w:szCs w:val="23"/>
              </w:rPr>
              <w:t>50 square metres in the case of a dwelling having 1 bedroom, or</w:t>
            </w:r>
          </w:p>
        </w:tc>
        <w:tc>
          <w:tcPr>
            <w:tcW w:w="4111" w:type="dxa"/>
            <w:tcBorders>
              <w:top w:val="nil"/>
              <w:bottom w:val="nil"/>
            </w:tcBorders>
          </w:tcPr>
          <w:p w:rsidR="00A40114" w:rsidRPr="0083516D" w:rsidRDefault="00455ABA" w:rsidP="00455ABA">
            <w:pPr>
              <w:rPr>
                <w:rFonts w:cs="Arial"/>
                <w:sz w:val="23"/>
                <w:szCs w:val="23"/>
              </w:rPr>
            </w:pPr>
            <w:r>
              <w:rPr>
                <w:rFonts w:cs="Arial"/>
                <w:sz w:val="23"/>
                <w:szCs w:val="23"/>
              </w:rPr>
              <w:t>Complies - all 1 bedroom units are 50sqm</w:t>
            </w: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5"/>
              </w:numPr>
              <w:tabs>
                <w:tab w:val="clear" w:pos="567"/>
                <w:tab w:val="clear" w:pos="1134"/>
                <w:tab w:val="left" w:pos="1593"/>
              </w:tabs>
              <w:ind w:left="1593" w:hanging="430"/>
              <w:rPr>
                <w:rFonts w:cs="Arial"/>
                <w:sz w:val="23"/>
                <w:szCs w:val="23"/>
              </w:rPr>
            </w:pPr>
            <w:r w:rsidRPr="0083516D">
              <w:rPr>
                <w:rFonts w:cs="Arial"/>
                <w:sz w:val="23"/>
                <w:szCs w:val="23"/>
              </w:rPr>
              <w:t>70 square metres in the case of a dwelling having 2 bedrooms, or</w:t>
            </w:r>
          </w:p>
        </w:tc>
        <w:tc>
          <w:tcPr>
            <w:tcW w:w="4111" w:type="dxa"/>
            <w:tcBorders>
              <w:top w:val="nil"/>
              <w:bottom w:val="nil"/>
            </w:tcBorders>
          </w:tcPr>
          <w:p w:rsidR="00A40114" w:rsidRPr="0083516D" w:rsidRDefault="00455ABA" w:rsidP="003019BA">
            <w:pPr>
              <w:rPr>
                <w:rFonts w:cs="Arial"/>
                <w:sz w:val="23"/>
                <w:szCs w:val="23"/>
              </w:rPr>
            </w:pPr>
            <w:r>
              <w:rPr>
                <w:rFonts w:cs="Arial"/>
                <w:sz w:val="23"/>
                <w:szCs w:val="23"/>
              </w:rPr>
              <w:t>Complies – all 2 bedroom units are 70sqm</w:t>
            </w:r>
          </w:p>
        </w:tc>
      </w:tr>
      <w:tr w:rsidR="00A40114" w:rsidRPr="0083516D" w:rsidTr="0012236D">
        <w:tc>
          <w:tcPr>
            <w:tcW w:w="4111" w:type="dxa"/>
            <w:tcBorders>
              <w:top w:val="nil"/>
              <w:bottom w:val="single" w:sz="4" w:space="0" w:color="auto"/>
            </w:tcBorders>
          </w:tcPr>
          <w:p w:rsidR="00A40114" w:rsidRPr="0083516D" w:rsidRDefault="00A40114" w:rsidP="002B0500">
            <w:pPr>
              <w:pStyle w:val="ListParagraph"/>
              <w:numPr>
                <w:ilvl w:val="0"/>
                <w:numId w:val="25"/>
              </w:numPr>
              <w:tabs>
                <w:tab w:val="clear" w:pos="567"/>
                <w:tab w:val="clear" w:pos="1134"/>
                <w:tab w:val="left" w:pos="1593"/>
              </w:tabs>
              <w:ind w:left="1593" w:hanging="430"/>
              <w:rPr>
                <w:rFonts w:cs="Arial"/>
                <w:sz w:val="23"/>
                <w:szCs w:val="23"/>
              </w:rPr>
            </w:pPr>
            <w:r w:rsidRPr="0083516D">
              <w:rPr>
                <w:rFonts w:cs="Arial"/>
                <w:sz w:val="23"/>
                <w:szCs w:val="23"/>
              </w:rPr>
              <w:t>95 square metres in the case of a dwelling having 3 or more bedrooms.</w:t>
            </w:r>
          </w:p>
        </w:tc>
        <w:tc>
          <w:tcPr>
            <w:tcW w:w="4111" w:type="dxa"/>
            <w:tcBorders>
              <w:top w:val="nil"/>
            </w:tcBorders>
          </w:tcPr>
          <w:p w:rsidR="00A40114" w:rsidRPr="0083516D" w:rsidRDefault="00512CA0" w:rsidP="003019BA">
            <w:pPr>
              <w:rPr>
                <w:rFonts w:cs="Arial"/>
                <w:sz w:val="23"/>
                <w:szCs w:val="23"/>
              </w:rPr>
            </w:pPr>
            <w:r>
              <w:rPr>
                <w:rFonts w:cs="Arial"/>
                <w:sz w:val="23"/>
                <w:szCs w:val="23"/>
              </w:rPr>
              <w:t>N/A</w:t>
            </w:r>
          </w:p>
        </w:tc>
      </w:tr>
      <w:tr w:rsidR="00A40114" w:rsidRPr="0083516D" w:rsidTr="00101232">
        <w:tc>
          <w:tcPr>
            <w:tcW w:w="4111" w:type="dxa"/>
            <w:tcBorders>
              <w:top w:val="single" w:sz="4" w:space="0" w:color="auto"/>
            </w:tcBorders>
          </w:tcPr>
          <w:p w:rsidR="00A40114" w:rsidRPr="0083516D" w:rsidRDefault="00A40114" w:rsidP="002B0500">
            <w:pPr>
              <w:pStyle w:val="ListParagraph"/>
              <w:numPr>
                <w:ilvl w:val="0"/>
                <w:numId w:val="19"/>
              </w:numPr>
              <w:ind w:left="596" w:hanging="567"/>
              <w:rPr>
                <w:rFonts w:cs="Arial"/>
                <w:sz w:val="23"/>
                <w:szCs w:val="23"/>
              </w:rPr>
            </w:pPr>
            <w:r w:rsidRPr="0083516D">
              <w:rPr>
                <w:rFonts w:cs="Arial"/>
                <w:sz w:val="23"/>
                <w:szCs w:val="23"/>
              </w:rPr>
              <w:t>A consent authority may consent to development to which this Division applies whether or not the development complies with the standards set out in subclause (1) or (2).</w:t>
            </w:r>
          </w:p>
        </w:tc>
        <w:tc>
          <w:tcPr>
            <w:tcW w:w="4111" w:type="dxa"/>
          </w:tcPr>
          <w:p w:rsidR="00A40114" w:rsidRPr="0083516D" w:rsidRDefault="00455ABA" w:rsidP="003019BA">
            <w:pPr>
              <w:rPr>
                <w:rFonts w:cs="Arial"/>
                <w:sz w:val="23"/>
                <w:szCs w:val="23"/>
              </w:rPr>
            </w:pPr>
            <w:r>
              <w:rPr>
                <w:rFonts w:cs="Arial"/>
                <w:sz w:val="23"/>
                <w:szCs w:val="23"/>
              </w:rPr>
              <w:t>Noted.</w:t>
            </w:r>
          </w:p>
        </w:tc>
      </w:tr>
      <w:tr w:rsidR="00EC3C74" w:rsidRPr="0083516D" w:rsidTr="00EC3797">
        <w:tc>
          <w:tcPr>
            <w:tcW w:w="8222" w:type="dxa"/>
            <w:gridSpan w:val="2"/>
          </w:tcPr>
          <w:p w:rsidR="00EC3C74" w:rsidRPr="0083516D" w:rsidRDefault="00EC3C74" w:rsidP="003019BA">
            <w:pPr>
              <w:rPr>
                <w:rFonts w:cs="Arial"/>
                <w:sz w:val="23"/>
                <w:szCs w:val="23"/>
              </w:rPr>
            </w:pPr>
            <w:r w:rsidRPr="0083516D">
              <w:rPr>
                <w:rFonts w:cs="Arial"/>
                <w:b/>
                <w:sz w:val="23"/>
                <w:szCs w:val="23"/>
              </w:rPr>
              <w:t>15 Design requirements</w:t>
            </w:r>
          </w:p>
        </w:tc>
      </w:tr>
      <w:tr w:rsidR="00A40114" w:rsidRPr="0083516D" w:rsidTr="00101232">
        <w:tc>
          <w:tcPr>
            <w:tcW w:w="4111" w:type="dxa"/>
          </w:tcPr>
          <w:p w:rsidR="00A40114" w:rsidRPr="0083516D" w:rsidRDefault="00A40114" w:rsidP="002B0500">
            <w:pPr>
              <w:pStyle w:val="ListParagraph"/>
              <w:numPr>
                <w:ilvl w:val="0"/>
                <w:numId w:val="26"/>
              </w:numPr>
              <w:ind w:left="596" w:hanging="596"/>
              <w:jc w:val="left"/>
              <w:rPr>
                <w:rFonts w:cs="Arial"/>
                <w:sz w:val="23"/>
                <w:szCs w:val="23"/>
              </w:rPr>
            </w:pPr>
            <w:r w:rsidRPr="0083516D">
              <w:rPr>
                <w:rFonts w:cs="Arial"/>
                <w:sz w:val="23"/>
                <w:szCs w:val="23"/>
              </w:rPr>
              <w:t>A consent authority must not consent to development to which this Division applies unless it has taken into consideration the provisions of the Seniors Living Policy: Urban Design Guidelines for Infill Development published by the Department of Infrastructure, Planning and Natural Resources in March 2004, to the extent that those provisions are consistent with this Policy.</w:t>
            </w:r>
          </w:p>
        </w:tc>
        <w:tc>
          <w:tcPr>
            <w:tcW w:w="4111" w:type="dxa"/>
          </w:tcPr>
          <w:p w:rsidR="00A40114" w:rsidRPr="0083516D" w:rsidRDefault="00EC3C74" w:rsidP="003019BA">
            <w:pPr>
              <w:rPr>
                <w:rFonts w:cs="Arial"/>
                <w:sz w:val="23"/>
                <w:szCs w:val="23"/>
              </w:rPr>
            </w:pPr>
            <w:r>
              <w:rPr>
                <w:rFonts w:cs="Arial"/>
                <w:sz w:val="23"/>
                <w:szCs w:val="23"/>
              </w:rPr>
              <w:t>Not applicable to the subject application.</w:t>
            </w:r>
          </w:p>
        </w:tc>
      </w:tr>
      <w:tr w:rsidR="00A40114" w:rsidRPr="0083516D" w:rsidTr="00101232">
        <w:tc>
          <w:tcPr>
            <w:tcW w:w="4111" w:type="dxa"/>
          </w:tcPr>
          <w:p w:rsidR="00A40114" w:rsidRPr="0083516D" w:rsidRDefault="00A40114" w:rsidP="002B0500">
            <w:pPr>
              <w:pStyle w:val="ListParagraph"/>
              <w:numPr>
                <w:ilvl w:val="0"/>
                <w:numId w:val="26"/>
              </w:numPr>
              <w:ind w:left="596" w:hanging="596"/>
              <w:jc w:val="left"/>
              <w:rPr>
                <w:rFonts w:cs="Arial"/>
                <w:sz w:val="23"/>
                <w:szCs w:val="23"/>
              </w:rPr>
            </w:pPr>
            <w:r w:rsidRPr="0083516D">
              <w:rPr>
                <w:rFonts w:cs="Arial"/>
                <w:sz w:val="23"/>
                <w:szCs w:val="23"/>
              </w:rPr>
              <w:t>This clause does not apply to development to which clause 4 of State Environmental Planning Policy No 65—Design Quality of Residential Apartment Development applies.</w:t>
            </w:r>
          </w:p>
        </w:tc>
        <w:tc>
          <w:tcPr>
            <w:tcW w:w="4111" w:type="dxa"/>
          </w:tcPr>
          <w:p w:rsidR="00A40114" w:rsidRPr="0083516D" w:rsidRDefault="00EC3C74" w:rsidP="003019BA">
            <w:pPr>
              <w:rPr>
                <w:rFonts w:cs="Arial"/>
                <w:sz w:val="23"/>
                <w:szCs w:val="23"/>
              </w:rPr>
            </w:pPr>
            <w:r>
              <w:rPr>
                <w:rFonts w:cs="Arial"/>
                <w:sz w:val="23"/>
                <w:szCs w:val="23"/>
              </w:rPr>
              <w:t>SEPP 65 applies in this instance.</w:t>
            </w:r>
          </w:p>
        </w:tc>
      </w:tr>
      <w:tr w:rsidR="00EC3C74" w:rsidRPr="0083516D" w:rsidTr="00EC3797">
        <w:tc>
          <w:tcPr>
            <w:tcW w:w="8222" w:type="dxa"/>
            <w:gridSpan w:val="2"/>
          </w:tcPr>
          <w:p w:rsidR="00EC3C74" w:rsidRPr="0083516D" w:rsidRDefault="00EC3C74" w:rsidP="003019BA">
            <w:pPr>
              <w:rPr>
                <w:rFonts w:cs="Arial"/>
                <w:sz w:val="23"/>
                <w:szCs w:val="23"/>
              </w:rPr>
            </w:pPr>
            <w:r w:rsidRPr="0083516D">
              <w:rPr>
                <w:rFonts w:cs="Arial"/>
                <w:b/>
                <w:sz w:val="23"/>
                <w:szCs w:val="23"/>
              </w:rPr>
              <w:t>16 Continued application of SEPP 65</w:t>
            </w:r>
          </w:p>
        </w:tc>
      </w:tr>
      <w:tr w:rsidR="00A40114" w:rsidRPr="0083516D" w:rsidTr="00101232">
        <w:tc>
          <w:tcPr>
            <w:tcW w:w="4111" w:type="dxa"/>
          </w:tcPr>
          <w:p w:rsidR="00A40114" w:rsidRPr="0083516D" w:rsidRDefault="00A40114" w:rsidP="00101232">
            <w:pPr>
              <w:jc w:val="left"/>
              <w:rPr>
                <w:rFonts w:cs="Arial"/>
                <w:sz w:val="23"/>
                <w:szCs w:val="23"/>
              </w:rPr>
            </w:pPr>
            <w:r w:rsidRPr="0083516D">
              <w:rPr>
                <w:rFonts w:cs="Arial"/>
                <w:sz w:val="23"/>
                <w:szCs w:val="23"/>
              </w:rPr>
              <w:t>Nothing in this Policy affects the application of State Environmental Planning Policy No 65—Design Quality of Residential Flat Development to any development to which this Division applies.</w:t>
            </w:r>
          </w:p>
        </w:tc>
        <w:tc>
          <w:tcPr>
            <w:tcW w:w="4111" w:type="dxa"/>
          </w:tcPr>
          <w:p w:rsidR="00A40114" w:rsidRPr="0083516D" w:rsidRDefault="00EC3C74" w:rsidP="00EC3C7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 w:val="23"/>
                <w:szCs w:val="23"/>
              </w:rPr>
            </w:pPr>
            <w:r>
              <w:rPr>
                <w:rFonts w:cs="Arial"/>
                <w:color w:val="262626"/>
                <w:sz w:val="20"/>
                <w:lang w:val="en-AU" w:eastAsia="en-AU"/>
              </w:rPr>
              <w:t>An assessment of the proposal against SEPP 65 was undertaken as part of the assessment process.  Please refer to the relevant section of this report and attachment 2 for the ADG assessment.</w:t>
            </w:r>
          </w:p>
        </w:tc>
      </w:tr>
      <w:tr w:rsidR="00EC3C74" w:rsidRPr="0083516D" w:rsidTr="00EC3797">
        <w:tc>
          <w:tcPr>
            <w:tcW w:w="8222" w:type="dxa"/>
            <w:gridSpan w:val="2"/>
          </w:tcPr>
          <w:p w:rsidR="00EC3C74" w:rsidRPr="0083516D" w:rsidRDefault="00EC3C74" w:rsidP="003019BA">
            <w:pPr>
              <w:rPr>
                <w:rFonts w:cs="Arial"/>
                <w:sz w:val="23"/>
                <w:szCs w:val="23"/>
              </w:rPr>
            </w:pPr>
            <w:r w:rsidRPr="0083516D">
              <w:rPr>
                <w:rFonts w:cs="Arial"/>
                <w:b/>
                <w:sz w:val="23"/>
                <w:szCs w:val="23"/>
              </w:rPr>
              <w:t>16A Character of local area</w:t>
            </w:r>
          </w:p>
        </w:tc>
      </w:tr>
      <w:tr w:rsidR="00A40114" w:rsidRPr="0083516D" w:rsidTr="00101232">
        <w:tc>
          <w:tcPr>
            <w:tcW w:w="4111" w:type="dxa"/>
          </w:tcPr>
          <w:p w:rsidR="00A40114" w:rsidRPr="0083516D" w:rsidRDefault="00A40114" w:rsidP="00101232">
            <w:pPr>
              <w:jc w:val="left"/>
              <w:rPr>
                <w:rFonts w:cs="Arial"/>
                <w:sz w:val="23"/>
                <w:szCs w:val="23"/>
              </w:rPr>
            </w:pPr>
            <w:r w:rsidRPr="0083516D">
              <w:rPr>
                <w:rFonts w:cs="Arial"/>
                <w:sz w:val="23"/>
                <w:szCs w:val="23"/>
              </w:rPr>
              <w:t>A consent authority must not consent to development to which this Division applies unless it has taken into consideration whether the design of the development is compatible with the character of the local area.</w:t>
            </w:r>
          </w:p>
        </w:tc>
        <w:tc>
          <w:tcPr>
            <w:tcW w:w="4111" w:type="dxa"/>
          </w:tcPr>
          <w:p w:rsidR="00A40114" w:rsidRPr="0083516D" w:rsidRDefault="00EC3C74" w:rsidP="00EC3C74">
            <w:pPr>
              <w:jc w:val="left"/>
              <w:rPr>
                <w:rFonts w:cs="Arial"/>
                <w:sz w:val="23"/>
                <w:szCs w:val="23"/>
              </w:rPr>
            </w:pPr>
            <w:r>
              <w:rPr>
                <w:rFonts w:cs="Arial"/>
                <w:sz w:val="23"/>
                <w:szCs w:val="23"/>
                <w:lang w:val="en-AU"/>
              </w:rPr>
              <w:t>T</w:t>
            </w:r>
            <w:r w:rsidRPr="00EC3C74">
              <w:rPr>
                <w:rFonts w:cs="Arial"/>
                <w:sz w:val="23"/>
                <w:szCs w:val="23"/>
                <w:lang w:val="en-AU"/>
              </w:rPr>
              <w:t>he proposal is compatible with the</w:t>
            </w:r>
            <w:r>
              <w:rPr>
                <w:rFonts w:cs="Arial"/>
                <w:sz w:val="23"/>
                <w:szCs w:val="23"/>
                <w:lang w:val="en-AU"/>
              </w:rPr>
              <w:t xml:space="preserve"> </w:t>
            </w:r>
            <w:r w:rsidRPr="00EC3C74">
              <w:rPr>
                <w:rFonts w:cs="Arial"/>
                <w:sz w:val="23"/>
                <w:szCs w:val="23"/>
                <w:lang w:val="en-AU"/>
              </w:rPr>
              <w:t>character of the local area. The</w:t>
            </w:r>
            <w:r>
              <w:rPr>
                <w:rFonts w:cs="Arial"/>
                <w:sz w:val="23"/>
                <w:szCs w:val="23"/>
                <w:lang w:val="en-AU"/>
              </w:rPr>
              <w:t xml:space="preserve"> </w:t>
            </w:r>
            <w:r w:rsidRPr="00EC3C74">
              <w:rPr>
                <w:rFonts w:cs="Arial"/>
                <w:sz w:val="23"/>
                <w:szCs w:val="23"/>
                <w:lang w:val="en-AU"/>
              </w:rPr>
              <w:t>proposal is for a residential flat</w:t>
            </w:r>
            <w:r>
              <w:rPr>
                <w:rFonts w:cs="Arial"/>
                <w:sz w:val="23"/>
                <w:szCs w:val="23"/>
                <w:lang w:val="en-AU"/>
              </w:rPr>
              <w:t xml:space="preserve"> </w:t>
            </w:r>
            <w:r w:rsidRPr="00EC3C74">
              <w:rPr>
                <w:rFonts w:cs="Arial"/>
                <w:sz w:val="23"/>
                <w:szCs w:val="23"/>
                <w:lang w:val="en-AU"/>
              </w:rPr>
              <w:t>building, in keeping with the many</w:t>
            </w:r>
            <w:r>
              <w:rPr>
                <w:rFonts w:cs="Arial"/>
                <w:sz w:val="23"/>
                <w:szCs w:val="23"/>
                <w:lang w:val="en-AU"/>
              </w:rPr>
              <w:t xml:space="preserve"> </w:t>
            </w:r>
            <w:r w:rsidRPr="00EC3C74">
              <w:rPr>
                <w:rFonts w:cs="Arial"/>
                <w:sz w:val="23"/>
                <w:szCs w:val="23"/>
                <w:lang w:val="en-AU"/>
              </w:rPr>
              <w:t>existing residential flat building</w:t>
            </w:r>
            <w:r>
              <w:rPr>
                <w:rFonts w:cs="Arial"/>
                <w:sz w:val="23"/>
                <w:szCs w:val="23"/>
                <w:lang w:val="en-AU"/>
              </w:rPr>
              <w:t xml:space="preserve"> developments in the  </w:t>
            </w:r>
            <w:r w:rsidRPr="00EC3C74">
              <w:rPr>
                <w:rFonts w:cs="Arial"/>
                <w:sz w:val="23"/>
                <w:szCs w:val="23"/>
                <w:lang w:val="en-AU"/>
              </w:rPr>
              <w:t>vicinity. While it</w:t>
            </w:r>
            <w:r>
              <w:rPr>
                <w:rFonts w:cs="Arial"/>
                <w:sz w:val="23"/>
                <w:szCs w:val="23"/>
                <w:lang w:val="en-AU"/>
              </w:rPr>
              <w:t xml:space="preserve"> </w:t>
            </w:r>
            <w:r w:rsidRPr="00EC3C74">
              <w:rPr>
                <w:rFonts w:cs="Arial"/>
                <w:sz w:val="23"/>
                <w:szCs w:val="23"/>
                <w:lang w:val="en-AU"/>
              </w:rPr>
              <w:t>is acknowledged</w:t>
            </w:r>
            <w:r>
              <w:rPr>
                <w:rFonts w:cs="Arial"/>
                <w:sz w:val="23"/>
                <w:szCs w:val="23"/>
                <w:lang w:val="en-AU"/>
              </w:rPr>
              <w:t xml:space="preserve"> by Council and the applicant</w:t>
            </w:r>
            <w:r w:rsidRPr="00EC3C74">
              <w:rPr>
                <w:rFonts w:cs="Arial"/>
                <w:sz w:val="23"/>
                <w:szCs w:val="23"/>
                <w:lang w:val="en-AU"/>
              </w:rPr>
              <w:t xml:space="preserve"> that the proposed</w:t>
            </w:r>
            <w:r>
              <w:rPr>
                <w:rFonts w:cs="Arial"/>
                <w:sz w:val="23"/>
                <w:szCs w:val="23"/>
                <w:lang w:val="en-AU"/>
              </w:rPr>
              <w:t xml:space="preserve"> </w:t>
            </w:r>
            <w:r w:rsidRPr="00EC3C74">
              <w:rPr>
                <w:rFonts w:cs="Arial"/>
                <w:sz w:val="23"/>
                <w:szCs w:val="23"/>
                <w:lang w:val="en-AU"/>
              </w:rPr>
              <w:t>development will be the first of its type</w:t>
            </w:r>
            <w:r>
              <w:rPr>
                <w:rFonts w:cs="Arial"/>
                <w:sz w:val="23"/>
                <w:szCs w:val="23"/>
                <w:lang w:val="en-AU"/>
              </w:rPr>
              <w:t xml:space="preserve"> </w:t>
            </w:r>
            <w:r w:rsidRPr="00EC3C74">
              <w:rPr>
                <w:rFonts w:cs="Arial"/>
                <w:sz w:val="23"/>
                <w:szCs w:val="23"/>
                <w:lang w:val="en-AU"/>
              </w:rPr>
              <w:t>in the immediate context, the</w:t>
            </w:r>
            <w:r>
              <w:rPr>
                <w:rFonts w:cs="Arial"/>
                <w:sz w:val="23"/>
                <w:szCs w:val="23"/>
                <w:lang w:val="en-AU"/>
              </w:rPr>
              <w:t xml:space="preserve"> </w:t>
            </w:r>
            <w:r w:rsidRPr="00EC3C74">
              <w:rPr>
                <w:rFonts w:cs="Arial"/>
                <w:sz w:val="23"/>
                <w:szCs w:val="23"/>
                <w:lang w:val="en-AU"/>
              </w:rPr>
              <w:t>building's facades are highly</w:t>
            </w:r>
            <w:r>
              <w:rPr>
                <w:rFonts w:cs="Arial"/>
                <w:sz w:val="23"/>
                <w:szCs w:val="23"/>
                <w:lang w:val="en-AU"/>
              </w:rPr>
              <w:t xml:space="preserve"> </w:t>
            </w:r>
            <w:r w:rsidRPr="00EC3C74">
              <w:rPr>
                <w:rFonts w:cs="Arial"/>
                <w:sz w:val="23"/>
                <w:szCs w:val="23"/>
                <w:lang w:val="en-AU"/>
              </w:rPr>
              <w:t>articulated to break down the bulk</w:t>
            </w:r>
            <w:r>
              <w:rPr>
                <w:rFonts w:cs="Arial"/>
                <w:sz w:val="23"/>
                <w:szCs w:val="23"/>
                <w:lang w:val="en-AU"/>
              </w:rPr>
              <w:t xml:space="preserve"> </w:t>
            </w:r>
            <w:r w:rsidRPr="00EC3C74">
              <w:rPr>
                <w:rFonts w:cs="Arial"/>
                <w:sz w:val="23"/>
                <w:szCs w:val="23"/>
                <w:lang w:val="en-AU"/>
              </w:rPr>
              <w:t>and scale of the development. In</w:t>
            </w:r>
            <w:r>
              <w:rPr>
                <w:rFonts w:cs="Arial"/>
                <w:sz w:val="23"/>
                <w:szCs w:val="23"/>
                <w:lang w:val="en-AU"/>
              </w:rPr>
              <w:t xml:space="preserve"> </w:t>
            </w:r>
            <w:r w:rsidRPr="00EC3C74">
              <w:rPr>
                <w:rFonts w:cs="Arial"/>
                <w:sz w:val="23"/>
                <w:szCs w:val="23"/>
                <w:lang w:val="en-AU"/>
              </w:rPr>
              <w:t>addition, a single-storey podium level</w:t>
            </w:r>
            <w:r>
              <w:rPr>
                <w:rFonts w:cs="Arial"/>
                <w:sz w:val="23"/>
                <w:szCs w:val="23"/>
                <w:lang w:val="en-AU"/>
              </w:rPr>
              <w:t xml:space="preserve"> </w:t>
            </w:r>
            <w:r w:rsidRPr="00EC3C74">
              <w:rPr>
                <w:rFonts w:cs="Arial"/>
                <w:sz w:val="23"/>
                <w:szCs w:val="23"/>
                <w:lang w:val="en-AU"/>
              </w:rPr>
              <w:t>aids to anchor the development</w:t>
            </w:r>
            <w:r>
              <w:rPr>
                <w:rFonts w:cs="Arial"/>
                <w:sz w:val="23"/>
                <w:szCs w:val="23"/>
                <w:lang w:val="en-AU"/>
              </w:rPr>
              <w:t xml:space="preserve"> </w:t>
            </w:r>
            <w:r w:rsidRPr="00EC3C74">
              <w:rPr>
                <w:rFonts w:cs="Arial"/>
                <w:sz w:val="23"/>
                <w:szCs w:val="23"/>
                <w:lang w:val="en-AU"/>
              </w:rPr>
              <w:t>within its current low to medium-scale</w:t>
            </w:r>
            <w:r>
              <w:rPr>
                <w:rFonts w:cs="Arial"/>
                <w:sz w:val="23"/>
                <w:szCs w:val="23"/>
                <w:lang w:val="en-AU"/>
              </w:rPr>
              <w:t xml:space="preserve"> </w:t>
            </w:r>
            <w:r w:rsidRPr="00EC3C74">
              <w:rPr>
                <w:rFonts w:cs="Arial"/>
                <w:sz w:val="23"/>
                <w:szCs w:val="23"/>
                <w:lang w:val="en-AU"/>
              </w:rPr>
              <w:t>residential setting.</w:t>
            </w:r>
          </w:p>
        </w:tc>
      </w:tr>
      <w:tr w:rsidR="00EC3C74" w:rsidRPr="0083516D" w:rsidTr="00EC3797">
        <w:tc>
          <w:tcPr>
            <w:tcW w:w="8222" w:type="dxa"/>
            <w:gridSpan w:val="2"/>
          </w:tcPr>
          <w:p w:rsidR="00EC3C74" w:rsidRPr="0083516D" w:rsidRDefault="00EC3C74" w:rsidP="003019BA">
            <w:pPr>
              <w:rPr>
                <w:rFonts w:cs="Arial"/>
                <w:sz w:val="23"/>
                <w:szCs w:val="23"/>
              </w:rPr>
            </w:pPr>
            <w:r w:rsidRPr="0083516D">
              <w:rPr>
                <w:rFonts w:cs="Arial"/>
                <w:b/>
                <w:sz w:val="23"/>
                <w:szCs w:val="23"/>
              </w:rPr>
              <w:t>17 Must be used for affordable housing for 10 years</w:t>
            </w:r>
          </w:p>
        </w:tc>
      </w:tr>
      <w:tr w:rsidR="00A40114" w:rsidRPr="0083516D" w:rsidTr="0012236D">
        <w:tc>
          <w:tcPr>
            <w:tcW w:w="4111" w:type="dxa"/>
            <w:tcBorders>
              <w:bottom w:val="nil"/>
            </w:tcBorders>
          </w:tcPr>
          <w:p w:rsidR="00A40114" w:rsidRPr="0083516D" w:rsidRDefault="00A40114" w:rsidP="002B0500">
            <w:pPr>
              <w:pStyle w:val="ListParagraph"/>
              <w:numPr>
                <w:ilvl w:val="0"/>
                <w:numId w:val="27"/>
              </w:numPr>
              <w:ind w:left="596" w:hanging="596"/>
              <w:rPr>
                <w:rFonts w:cs="Arial"/>
                <w:sz w:val="23"/>
                <w:szCs w:val="23"/>
              </w:rPr>
            </w:pPr>
            <w:r w:rsidRPr="0083516D">
              <w:rPr>
                <w:rFonts w:cs="Arial"/>
                <w:sz w:val="23"/>
                <w:szCs w:val="23"/>
              </w:rPr>
              <w:t>A consent authority must not consent to development to which this Division applies unless conditions are imposed by the consent authority to the effect that—</w:t>
            </w:r>
          </w:p>
        </w:tc>
        <w:tc>
          <w:tcPr>
            <w:tcW w:w="4111" w:type="dxa"/>
            <w:tcBorders>
              <w:bottom w:val="nil"/>
            </w:tcBorders>
          </w:tcPr>
          <w:p w:rsidR="00A40114" w:rsidRPr="0083516D" w:rsidRDefault="00EC3C74" w:rsidP="003019BA">
            <w:pPr>
              <w:rPr>
                <w:rFonts w:cs="Arial"/>
                <w:sz w:val="23"/>
                <w:szCs w:val="23"/>
              </w:rPr>
            </w:pPr>
            <w:r>
              <w:rPr>
                <w:rFonts w:cs="Arial"/>
                <w:sz w:val="23"/>
                <w:szCs w:val="23"/>
              </w:rPr>
              <w:t xml:space="preserve">Not applicable – refer to </w:t>
            </w:r>
            <w:r w:rsidR="004D0546">
              <w:rPr>
                <w:rFonts w:cs="Arial"/>
                <w:sz w:val="23"/>
                <w:szCs w:val="23"/>
              </w:rPr>
              <w:t>sub-clause</w:t>
            </w:r>
            <w:r>
              <w:rPr>
                <w:rFonts w:cs="Arial"/>
                <w:sz w:val="23"/>
                <w:szCs w:val="23"/>
              </w:rPr>
              <w:t xml:space="preserve"> 2 below</w:t>
            </w: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8"/>
              </w:numPr>
              <w:tabs>
                <w:tab w:val="clear" w:pos="567"/>
              </w:tabs>
              <w:ind w:left="1163" w:hanging="567"/>
              <w:rPr>
                <w:rFonts w:cs="Arial"/>
                <w:sz w:val="23"/>
                <w:szCs w:val="23"/>
              </w:rPr>
            </w:pPr>
            <w:r w:rsidRPr="0083516D">
              <w:rPr>
                <w:rFonts w:cs="Arial"/>
                <w:sz w:val="23"/>
                <w:szCs w:val="23"/>
              </w:rPr>
              <w:t>for 10 years from the date of the issu</w:t>
            </w:r>
            <w:r w:rsidR="00101232" w:rsidRPr="0083516D">
              <w:rPr>
                <w:rFonts w:cs="Arial"/>
                <w:sz w:val="23"/>
                <w:szCs w:val="23"/>
              </w:rPr>
              <w:t>e of the occupation certificate:</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9"/>
              </w:numPr>
              <w:tabs>
                <w:tab w:val="clear" w:pos="1134"/>
                <w:tab w:val="left" w:pos="1447"/>
              </w:tabs>
              <w:ind w:left="1447" w:hanging="284"/>
              <w:rPr>
                <w:rFonts w:cs="Arial"/>
                <w:sz w:val="23"/>
                <w:szCs w:val="23"/>
              </w:rPr>
            </w:pPr>
            <w:r w:rsidRPr="0083516D">
              <w:rPr>
                <w:rFonts w:cs="Arial"/>
                <w:sz w:val="23"/>
                <w:szCs w:val="23"/>
              </w:rPr>
              <w:t>the dwellings proposed to be used for the purposes of affordable housing will be used for the purposes of affordable housing, and</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bottom w:val="nil"/>
            </w:tcBorders>
          </w:tcPr>
          <w:p w:rsidR="00A40114" w:rsidRPr="0083516D" w:rsidRDefault="00A40114" w:rsidP="002B0500">
            <w:pPr>
              <w:pStyle w:val="ListParagraph"/>
              <w:numPr>
                <w:ilvl w:val="0"/>
                <w:numId w:val="29"/>
              </w:numPr>
              <w:tabs>
                <w:tab w:val="clear" w:pos="1134"/>
                <w:tab w:val="left" w:pos="1447"/>
              </w:tabs>
              <w:ind w:left="1447" w:hanging="284"/>
              <w:rPr>
                <w:rFonts w:cs="Arial"/>
                <w:sz w:val="23"/>
                <w:szCs w:val="23"/>
              </w:rPr>
            </w:pPr>
            <w:r w:rsidRPr="0083516D">
              <w:rPr>
                <w:rFonts w:cs="Arial"/>
                <w:sz w:val="23"/>
                <w:szCs w:val="23"/>
              </w:rPr>
              <w:t>all accommodation that is used for affordable housing will be managed by a registered community housing provider, and</w:t>
            </w:r>
          </w:p>
        </w:tc>
        <w:tc>
          <w:tcPr>
            <w:tcW w:w="4111" w:type="dxa"/>
            <w:tcBorders>
              <w:top w:val="nil"/>
              <w:bottom w:val="nil"/>
            </w:tcBorders>
          </w:tcPr>
          <w:p w:rsidR="00A40114" w:rsidRPr="0083516D" w:rsidRDefault="00A40114" w:rsidP="003019BA">
            <w:pPr>
              <w:rPr>
                <w:rFonts w:cs="Arial"/>
                <w:sz w:val="23"/>
                <w:szCs w:val="23"/>
              </w:rPr>
            </w:pPr>
          </w:p>
        </w:tc>
      </w:tr>
      <w:tr w:rsidR="00A40114" w:rsidRPr="0083516D" w:rsidTr="0012236D">
        <w:tc>
          <w:tcPr>
            <w:tcW w:w="4111" w:type="dxa"/>
            <w:tcBorders>
              <w:top w:val="nil"/>
            </w:tcBorders>
          </w:tcPr>
          <w:p w:rsidR="00A40114" w:rsidRPr="0083516D" w:rsidRDefault="00A40114" w:rsidP="002B0500">
            <w:pPr>
              <w:pStyle w:val="ListParagraph"/>
              <w:numPr>
                <w:ilvl w:val="0"/>
                <w:numId w:val="28"/>
              </w:numPr>
              <w:ind w:left="1163" w:hanging="567"/>
              <w:rPr>
                <w:rFonts w:cs="Arial"/>
                <w:sz w:val="23"/>
                <w:szCs w:val="23"/>
              </w:rPr>
            </w:pPr>
            <w:r w:rsidRPr="0083516D">
              <w:rPr>
                <w:rFonts w:cs="Arial"/>
                <w:sz w:val="23"/>
                <w:szCs w:val="23"/>
              </w:rPr>
              <w:t>a restriction will be registered, before the date of the issue of the occupation certificate, against the title of the property on which development is to be carried out, in accordance with section 88E of the Conveyancing Act 1919, that will ensure that the requirements of paragraph (a) are met.</w:t>
            </w:r>
          </w:p>
        </w:tc>
        <w:tc>
          <w:tcPr>
            <w:tcW w:w="4111" w:type="dxa"/>
            <w:tcBorders>
              <w:top w:val="nil"/>
            </w:tcBorders>
          </w:tcPr>
          <w:p w:rsidR="00A40114" w:rsidRPr="0083516D" w:rsidRDefault="00A40114" w:rsidP="003019BA">
            <w:pPr>
              <w:rPr>
                <w:rFonts w:cs="Arial"/>
                <w:sz w:val="23"/>
                <w:szCs w:val="23"/>
              </w:rPr>
            </w:pPr>
          </w:p>
        </w:tc>
      </w:tr>
      <w:tr w:rsidR="00A40114" w:rsidRPr="0083516D" w:rsidTr="00101232">
        <w:tc>
          <w:tcPr>
            <w:tcW w:w="4111" w:type="dxa"/>
          </w:tcPr>
          <w:p w:rsidR="00A40114" w:rsidRPr="0083516D" w:rsidRDefault="00A40114" w:rsidP="002B0500">
            <w:pPr>
              <w:pStyle w:val="ListParagraph"/>
              <w:numPr>
                <w:ilvl w:val="0"/>
                <w:numId w:val="27"/>
              </w:numPr>
              <w:ind w:left="596" w:hanging="596"/>
              <w:rPr>
                <w:rFonts w:cs="Arial"/>
                <w:sz w:val="23"/>
                <w:szCs w:val="23"/>
              </w:rPr>
            </w:pPr>
            <w:r w:rsidRPr="0083516D">
              <w:rPr>
                <w:rFonts w:cs="Arial"/>
                <w:sz w:val="23"/>
                <w:szCs w:val="23"/>
              </w:rPr>
              <w:t>Subclause (1) does not apply to development on land owned by the Land and Housing Corporation or to a development application made by, or on behalf of, a public authority.</w:t>
            </w:r>
          </w:p>
        </w:tc>
        <w:tc>
          <w:tcPr>
            <w:tcW w:w="4111" w:type="dxa"/>
          </w:tcPr>
          <w:p w:rsidR="00A40114" w:rsidRPr="0083516D" w:rsidRDefault="00EC3C74" w:rsidP="003019BA">
            <w:pPr>
              <w:rPr>
                <w:rFonts w:cs="Arial"/>
                <w:sz w:val="23"/>
                <w:szCs w:val="23"/>
              </w:rPr>
            </w:pPr>
            <w:r>
              <w:rPr>
                <w:rFonts w:cs="Arial"/>
                <w:sz w:val="23"/>
                <w:szCs w:val="23"/>
              </w:rPr>
              <w:t xml:space="preserve">Subclause 1 does not apply as the land subject to this consent is both </w:t>
            </w:r>
            <w:r w:rsidRPr="0083516D">
              <w:rPr>
                <w:rFonts w:cs="Arial"/>
                <w:sz w:val="23"/>
                <w:szCs w:val="23"/>
              </w:rPr>
              <w:t>land owned by the Land and Housing Corporation or to a development application made by, or on behalf of, a public authority</w:t>
            </w:r>
            <w:r>
              <w:rPr>
                <w:rFonts w:cs="Arial"/>
                <w:sz w:val="23"/>
                <w:szCs w:val="23"/>
              </w:rPr>
              <w:t>.</w:t>
            </w:r>
          </w:p>
        </w:tc>
      </w:tr>
      <w:tr w:rsidR="00A40114" w:rsidRPr="0083516D" w:rsidTr="00101232">
        <w:tc>
          <w:tcPr>
            <w:tcW w:w="4111" w:type="dxa"/>
          </w:tcPr>
          <w:p w:rsidR="00A40114" w:rsidRPr="0083516D" w:rsidRDefault="00101232" w:rsidP="00A40114">
            <w:pPr>
              <w:rPr>
                <w:rFonts w:cs="Arial"/>
                <w:b/>
                <w:sz w:val="23"/>
                <w:szCs w:val="23"/>
              </w:rPr>
            </w:pPr>
            <w:r w:rsidRPr="0083516D">
              <w:rPr>
                <w:rFonts w:cs="Arial"/>
                <w:b/>
                <w:sz w:val="23"/>
                <w:szCs w:val="23"/>
              </w:rPr>
              <w:t xml:space="preserve">18 </w:t>
            </w:r>
            <w:r w:rsidR="00A40114" w:rsidRPr="0083516D">
              <w:rPr>
                <w:rFonts w:cs="Arial"/>
                <w:b/>
                <w:sz w:val="23"/>
                <w:szCs w:val="23"/>
              </w:rPr>
              <w:t>Subdivision</w:t>
            </w:r>
          </w:p>
        </w:tc>
        <w:tc>
          <w:tcPr>
            <w:tcW w:w="4111" w:type="dxa"/>
          </w:tcPr>
          <w:p w:rsidR="00A40114" w:rsidRPr="0083516D" w:rsidRDefault="00A40114" w:rsidP="003019BA">
            <w:pPr>
              <w:rPr>
                <w:rFonts w:cs="Arial"/>
                <w:sz w:val="23"/>
                <w:szCs w:val="23"/>
              </w:rPr>
            </w:pPr>
          </w:p>
        </w:tc>
      </w:tr>
      <w:tr w:rsidR="00A40114" w:rsidRPr="0083516D" w:rsidTr="00101232">
        <w:tc>
          <w:tcPr>
            <w:tcW w:w="4111" w:type="dxa"/>
          </w:tcPr>
          <w:p w:rsidR="00A40114" w:rsidRPr="0083516D" w:rsidRDefault="00A40114" w:rsidP="00A40114">
            <w:pPr>
              <w:rPr>
                <w:rFonts w:cs="Arial"/>
                <w:sz w:val="23"/>
                <w:szCs w:val="23"/>
              </w:rPr>
            </w:pPr>
            <w:r w:rsidRPr="0083516D">
              <w:rPr>
                <w:rFonts w:cs="Arial"/>
                <w:sz w:val="23"/>
                <w:szCs w:val="23"/>
              </w:rPr>
              <w:t>Land on which development has been carried out under this Division may be subdivided with the consent of the consent authority.</w:t>
            </w:r>
          </w:p>
        </w:tc>
        <w:tc>
          <w:tcPr>
            <w:tcW w:w="4111" w:type="dxa"/>
          </w:tcPr>
          <w:p w:rsidR="00A40114" w:rsidRPr="0083516D" w:rsidRDefault="00EC3C74" w:rsidP="003019BA">
            <w:pPr>
              <w:rPr>
                <w:rFonts w:cs="Arial"/>
                <w:sz w:val="23"/>
                <w:szCs w:val="23"/>
              </w:rPr>
            </w:pPr>
            <w:r>
              <w:rPr>
                <w:rFonts w:cs="Arial"/>
                <w:sz w:val="23"/>
                <w:szCs w:val="23"/>
              </w:rPr>
              <w:t>The existing sties will be consolidated as part of this consent.</w:t>
            </w:r>
          </w:p>
        </w:tc>
      </w:tr>
    </w:tbl>
    <w:p w:rsidR="00A77D49" w:rsidRDefault="00A77D49" w:rsidP="003019BA">
      <w:pPr>
        <w:ind w:left="1134"/>
      </w:pPr>
    </w:p>
    <w:p w:rsidR="003019BA" w:rsidRPr="00236A73" w:rsidRDefault="003019BA" w:rsidP="003019BA">
      <w:pPr>
        <w:ind w:left="1134"/>
        <w:rPr>
          <w:i/>
          <w:u w:val="single"/>
        </w:rPr>
      </w:pPr>
      <w:r w:rsidRPr="00236A73">
        <w:rPr>
          <w:i/>
          <w:u w:val="single"/>
        </w:rPr>
        <w:t>SEPP (State and Regional Development) 2011</w:t>
      </w:r>
    </w:p>
    <w:p w:rsidR="003019BA" w:rsidRPr="00236A73" w:rsidRDefault="003019BA" w:rsidP="003019BA">
      <w:pPr>
        <w:ind w:left="1134"/>
        <w:rPr>
          <w:i/>
        </w:rPr>
      </w:pPr>
    </w:p>
    <w:p w:rsidR="003019BA" w:rsidRPr="007B34C7" w:rsidRDefault="002B1824" w:rsidP="003019BA">
      <w:pPr>
        <w:ind w:left="1134"/>
        <w:rPr>
          <w:lang w:val="en"/>
        </w:rPr>
      </w:pPr>
      <w:r>
        <w:rPr>
          <w:lang w:val="en"/>
        </w:rPr>
        <w:t>The aims of this Policy are:</w:t>
      </w:r>
    </w:p>
    <w:p w:rsidR="003019BA" w:rsidRPr="002B1824" w:rsidRDefault="003019BA" w:rsidP="002B1824">
      <w:pPr>
        <w:tabs>
          <w:tab w:val="clear" w:pos="1134"/>
        </w:tabs>
        <w:ind w:left="1701" w:hanging="567"/>
        <w:rPr>
          <w:i/>
          <w:lang w:val="en"/>
        </w:rPr>
      </w:pPr>
      <w:r w:rsidRPr="002B1824">
        <w:rPr>
          <w:i/>
          <w:lang w:val="en"/>
        </w:rPr>
        <w:t>(a)</w:t>
      </w:r>
      <w:r w:rsidR="002B1824">
        <w:rPr>
          <w:i/>
          <w:lang w:val="en"/>
        </w:rPr>
        <w:tab/>
      </w:r>
      <w:r w:rsidRPr="002B1824">
        <w:rPr>
          <w:i/>
          <w:lang w:val="en"/>
        </w:rPr>
        <w:t>to identify development that is State significant development,</w:t>
      </w:r>
    </w:p>
    <w:p w:rsidR="003019BA" w:rsidRPr="002B1824" w:rsidRDefault="003019BA" w:rsidP="002B1824">
      <w:pPr>
        <w:tabs>
          <w:tab w:val="clear" w:pos="1134"/>
        </w:tabs>
        <w:ind w:left="1701" w:hanging="567"/>
        <w:rPr>
          <w:i/>
          <w:lang w:val="en"/>
        </w:rPr>
      </w:pPr>
      <w:r w:rsidRPr="002B1824">
        <w:rPr>
          <w:i/>
          <w:lang w:val="en"/>
        </w:rPr>
        <w:t>(b)</w:t>
      </w:r>
      <w:r w:rsidR="002B1824">
        <w:rPr>
          <w:i/>
          <w:lang w:val="en"/>
        </w:rPr>
        <w:tab/>
      </w:r>
      <w:r w:rsidRPr="002B1824">
        <w:rPr>
          <w:i/>
          <w:lang w:val="en"/>
        </w:rPr>
        <w:t>to identify development that is State significant infrastructure and critical State significant infrastructure,</w:t>
      </w:r>
    </w:p>
    <w:p w:rsidR="003019BA" w:rsidRPr="002B1824" w:rsidRDefault="003019BA" w:rsidP="002B1824">
      <w:pPr>
        <w:tabs>
          <w:tab w:val="clear" w:pos="1134"/>
        </w:tabs>
        <w:ind w:left="1701" w:hanging="567"/>
        <w:rPr>
          <w:i/>
          <w:lang w:val="en"/>
        </w:rPr>
      </w:pPr>
      <w:r w:rsidRPr="002B1824">
        <w:rPr>
          <w:i/>
          <w:lang w:val="en"/>
        </w:rPr>
        <w:t>(c)</w:t>
      </w:r>
      <w:r w:rsidR="002B1824">
        <w:rPr>
          <w:i/>
          <w:lang w:val="en"/>
        </w:rPr>
        <w:tab/>
      </w:r>
      <w:r w:rsidRPr="002B1824">
        <w:rPr>
          <w:i/>
          <w:lang w:val="en"/>
        </w:rPr>
        <w:t>to identify development that is regionally significant development.</w:t>
      </w:r>
    </w:p>
    <w:p w:rsidR="003019BA" w:rsidRDefault="003019BA" w:rsidP="003019BA">
      <w:pPr>
        <w:ind w:left="1134"/>
      </w:pPr>
    </w:p>
    <w:p w:rsidR="002B1824" w:rsidRPr="00AA224B" w:rsidRDefault="002B1824" w:rsidP="002B1824">
      <w:pPr>
        <w:ind w:left="1134"/>
      </w:pPr>
      <w:r w:rsidRPr="00AA224B">
        <w:t>This SEPP was gazetted on 1 October 2011 and nominates a range of developments for which the Minister or the local Council is the consent authority a</w:t>
      </w:r>
      <w:r>
        <w:t xml:space="preserve">nd the circumstances where the </w:t>
      </w:r>
      <w:r w:rsidRPr="00AA224B">
        <w:t xml:space="preserve">Regional Planning Panel may have the role of determining an application, depending on the class of development (type of use and value). </w:t>
      </w:r>
    </w:p>
    <w:p w:rsidR="002B1824" w:rsidRPr="00AA224B" w:rsidRDefault="002B1824" w:rsidP="002B1824">
      <w:pPr>
        <w:ind w:left="1134"/>
      </w:pPr>
    </w:p>
    <w:p w:rsidR="006C13FA" w:rsidRPr="006C13FA" w:rsidRDefault="006C13FA" w:rsidP="006C13FA">
      <w:pPr>
        <w:ind w:left="1134"/>
      </w:pPr>
      <w:r w:rsidRPr="006C13FA">
        <w:t>Part 4 of the SEPP provides that a regional panel (in this case the Northern Joint Regional Planning Panel) may exercise consent authority functions, including the determination of development applications, for development identified within Schedule 7 of the SEPP. Clause 4 of Schedule 7 includes crown development that has a capital investment value (CIV) of more than $5 million.</w:t>
      </w:r>
    </w:p>
    <w:p w:rsidR="006C13FA" w:rsidRPr="006C13FA" w:rsidRDefault="006C13FA" w:rsidP="006C13FA">
      <w:pPr>
        <w:ind w:left="1134"/>
      </w:pPr>
    </w:p>
    <w:p w:rsidR="006C13FA" w:rsidRDefault="006C13FA" w:rsidP="006C13FA">
      <w:pPr>
        <w:ind w:left="1134"/>
      </w:pPr>
      <w:r w:rsidRPr="006C13FA">
        <w:t>The proposed development has a CIV of $14,153,199. The CIV triggers Regional Development and therefore the DA will be determined by the NRPP.</w:t>
      </w:r>
    </w:p>
    <w:p w:rsidR="002B1824" w:rsidRPr="00AA224B" w:rsidRDefault="002B1824" w:rsidP="002B1824">
      <w:pPr>
        <w:ind w:left="1134"/>
      </w:pPr>
    </w:p>
    <w:p w:rsidR="003019BA" w:rsidRPr="00DE6353" w:rsidRDefault="003019BA" w:rsidP="003019BA">
      <w:pPr>
        <w:ind w:left="1134"/>
        <w:rPr>
          <w:i/>
          <w:u w:val="single"/>
        </w:rPr>
      </w:pPr>
      <w:r w:rsidRPr="00DE6353">
        <w:rPr>
          <w:i/>
          <w:u w:val="single"/>
        </w:rPr>
        <w:t>SEPP (Vegetation in Non-Rural Areas) 2017</w:t>
      </w:r>
    </w:p>
    <w:p w:rsidR="003019BA" w:rsidRDefault="003019BA" w:rsidP="003019BA">
      <w:pPr>
        <w:ind w:left="1134"/>
      </w:pPr>
    </w:p>
    <w:p w:rsidR="00D679A0" w:rsidRDefault="00D679A0" w:rsidP="00D679A0">
      <w:pPr>
        <w:ind w:left="1134"/>
      </w:pPr>
      <w:r>
        <w:t>The aims of this Policy are:</w:t>
      </w:r>
    </w:p>
    <w:p w:rsidR="00D679A0" w:rsidRDefault="00D679A0" w:rsidP="00D679A0">
      <w:pPr>
        <w:ind w:left="1134"/>
      </w:pPr>
    </w:p>
    <w:p w:rsidR="00D679A0" w:rsidRPr="00D679A0" w:rsidRDefault="00D679A0" w:rsidP="00D679A0">
      <w:pPr>
        <w:tabs>
          <w:tab w:val="clear" w:pos="1134"/>
        </w:tabs>
        <w:ind w:left="1701" w:hanging="567"/>
        <w:rPr>
          <w:i/>
        </w:rPr>
      </w:pPr>
      <w:r w:rsidRPr="00D679A0">
        <w:rPr>
          <w:i/>
        </w:rPr>
        <w:t>(a)</w:t>
      </w:r>
      <w:r w:rsidRPr="00D679A0">
        <w:rPr>
          <w:i/>
        </w:rPr>
        <w:tab/>
        <w:t>to protect the biodiversity values of trees and other vegetation in non-rural areas of the State, and</w:t>
      </w:r>
    </w:p>
    <w:p w:rsidR="003019BA" w:rsidRPr="00D679A0" w:rsidRDefault="00D679A0" w:rsidP="00D679A0">
      <w:pPr>
        <w:tabs>
          <w:tab w:val="clear" w:pos="1134"/>
        </w:tabs>
        <w:ind w:left="1701" w:hanging="567"/>
        <w:rPr>
          <w:i/>
        </w:rPr>
      </w:pPr>
      <w:r w:rsidRPr="00D679A0">
        <w:rPr>
          <w:i/>
        </w:rPr>
        <w:t>(b)</w:t>
      </w:r>
      <w:r w:rsidRPr="00D679A0">
        <w:rPr>
          <w:i/>
        </w:rPr>
        <w:tab/>
        <w:t>to preserve the amenity of non-rural areas of the State through the preservation of trees and other vegetation.</w:t>
      </w:r>
    </w:p>
    <w:p w:rsidR="003019BA" w:rsidRDefault="003019BA" w:rsidP="00D679A0">
      <w:pPr>
        <w:ind w:left="1134"/>
      </w:pPr>
    </w:p>
    <w:p w:rsidR="00D679A0" w:rsidRPr="00D679A0" w:rsidRDefault="00D679A0" w:rsidP="00D679A0">
      <w:pPr>
        <w:ind w:left="1134"/>
        <w:rPr>
          <w:rFonts w:ascii="Calibri" w:hAnsi="Calibri" w:cs="Calibri"/>
          <w:sz w:val="22"/>
          <w:szCs w:val="22"/>
          <w:lang w:val="en-AU"/>
        </w:rPr>
      </w:pPr>
      <w:r>
        <w:t xml:space="preserve">In accordance with Part 3 of this SEPP the development application includes the </w:t>
      </w:r>
      <w:r w:rsidRPr="00D679A0">
        <w:rPr>
          <w:rFonts w:cs="Arial"/>
          <w:szCs w:val="24"/>
        </w:rPr>
        <w:t>removal of ‘prescribed vegetation’ under</w:t>
      </w:r>
      <w:r>
        <w:rPr>
          <w:rFonts w:cs="Arial"/>
          <w:szCs w:val="24"/>
        </w:rPr>
        <w:t xml:space="preserve"> </w:t>
      </w:r>
      <w:r>
        <w:rPr>
          <w:rFonts w:cs="Arial"/>
          <w:i/>
          <w:szCs w:val="24"/>
        </w:rPr>
        <w:t>Tweed</w:t>
      </w:r>
      <w:r w:rsidRPr="00D679A0">
        <w:rPr>
          <w:rFonts w:cs="Arial"/>
          <w:szCs w:val="24"/>
        </w:rPr>
        <w:t xml:space="preserve"> </w:t>
      </w:r>
      <w:r w:rsidRPr="00D679A0">
        <w:rPr>
          <w:rFonts w:cs="Arial"/>
          <w:i/>
          <w:iCs/>
          <w:szCs w:val="24"/>
        </w:rPr>
        <w:t>Development Control Plan Section A16 Preservation of trees on development sites</w:t>
      </w:r>
      <w:r w:rsidRPr="00D679A0">
        <w:rPr>
          <w:rFonts w:cs="Arial"/>
          <w:szCs w:val="24"/>
        </w:rPr>
        <w:t>.  All trees are approximately 5-6 m in height:</w:t>
      </w:r>
      <w:r w:rsidRPr="00D679A0">
        <w:rPr>
          <w:rFonts w:ascii="Calibri" w:hAnsi="Calibri" w:cs="Calibri"/>
          <w:sz w:val="22"/>
          <w:szCs w:val="22"/>
        </w:rPr>
        <w:t xml:space="preserve"> </w:t>
      </w:r>
    </w:p>
    <w:p w:rsidR="00D679A0" w:rsidRPr="00D679A0" w:rsidRDefault="00D679A0" w:rsidP="00D679A0">
      <w:pPr>
        <w:rPr>
          <w:rFonts w:cs="Arial"/>
          <w:szCs w:val="24"/>
        </w:rPr>
      </w:pPr>
    </w:p>
    <w:p w:rsidR="00D679A0" w:rsidRPr="00D679A0" w:rsidRDefault="00D679A0" w:rsidP="002B0500">
      <w:pPr>
        <w:pStyle w:val="ListParagraph"/>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val="0"/>
        <w:jc w:val="left"/>
        <w:textAlignment w:val="auto"/>
        <w:rPr>
          <w:rFonts w:cs="Arial"/>
          <w:szCs w:val="24"/>
        </w:rPr>
      </w:pPr>
      <w:r w:rsidRPr="00D679A0">
        <w:rPr>
          <w:rFonts w:cs="Arial"/>
          <w:i/>
          <w:iCs/>
          <w:szCs w:val="24"/>
        </w:rPr>
        <w:t>Syzygium australe</w:t>
      </w:r>
      <w:r w:rsidRPr="00D679A0">
        <w:rPr>
          <w:rFonts w:cs="Arial"/>
          <w:szCs w:val="24"/>
        </w:rPr>
        <w:t xml:space="preserve"> (Brush Lilly Pilly) - approximately 5 trees </w:t>
      </w:r>
    </w:p>
    <w:p w:rsidR="00D679A0" w:rsidRPr="00D679A0" w:rsidRDefault="00D679A0" w:rsidP="002B0500">
      <w:pPr>
        <w:pStyle w:val="ListParagraph"/>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val="0"/>
        <w:jc w:val="left"/>
        <w:textAlignment w:val="auto"/>
        <w:rPr>
          <w:rFonts w:cs="Arial"/>
          <w:szCs w:val="24"/>
        </w:rPr>
      </w:pPr>
      <w:r w:rsidRPr="00D679A0">
        <w:rPr>
          <w:rFonts w:cs="Arial"/>
          <w:i/>
          <w:iCs/>
          <w:szCs w:val="24"/>
        </w:rPr>
        <w:t>Glochidion ferdinandi</w:t>
      </w:r>
      <w:r w:rsidRPr="00D679A0">
        <w:rPr>
          <w:rFonts w:cs="Arial"/>
          <w:szCs w:val="24"/>
        </w:rPr>
        <w:t xml:space="preserve"> (Cheese Tree) – approximately 2 trees </w:t>
      </w:r>
    </w:p>
    <w:p w:rsidR="00D679A0" w:rsidRPr="00D679A0" w:rsidRDefault="00D679A0" w:rsidP="002B0500">
      <w:pPr>
        <w:pStyle w:val="ListParagraph"/>
        <w:numPr>
          <w:ilvl w:val="0"/>
          <w:numId w:val="3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contextualSpacing w:val="0"/>
        <w:jc w:val="left"/>
        <w:textAlignment w:val="auto"/>
        <w:rPr>
          <w:rFonts w:cs="Arial"/>
          <w:szCs w:val="24"/>
        </w:rPr>
      </w:pPr>
      <w:r w:rsidRPr="00D679A0">
        <w:rPr>
          <w:rFonts w:cs="Arial"/>
          <w:i/>
          <w:iCs/>
          <w:szCs w:val="24"/>
        </w:rPr>
        <w:t>Macaranga tanarius</w:t>
      </w:r>
      <w:r w:rsidRPr="00D679A0">
        <w:rPr>
          <w:rFonts w:cs="Arial"/>
          <w:szCs w:val="24"/>
        </w:rPr>
        <w:t xml:space="preserve"> (Macaranga) – approximately 3 trees</w:t>
      </w:r>
    </w:p>
    <w:p w:rsidR="00D679A0" w:rsidRPr="00D679A0" w:rsidRDefault="00D679A0" w:rsidP="00D679A0">
      <w:pPr>
        <w:ind w:left="1134"/>
        <w:jc w:val="left"/>
        <w:rPr>
          <w:rFonts w:cs="Arial"/>
          <w:szCs w:val="24"/>
        </w:rPr>
      </w:pPr>
    </w:p>
    <w:p w:rsidR="00D679A0" w:rsidRPr="00D679A0" w:rsidRDefault="00D679A0" w:rsidP="00D679A0">
      <w:pPr>
        <w:ind w:left="1134"/>
        <w:jc w:val="left"/>
        <w:rPr>
          <w:rFonts w:cs="Arial"/>
          <w:szCs w:val="24"/>
        </w:rPr>
      </w:pPr>
      <w:r w:rsidRPr="00D679A0">
        <w:rPr>
          <w:rFonts w:cs="Arial"/>
          <w:szCs w:val="24"/>
        </w:rPr>
        <w:t xml:space="preserve">All other woody vegetation onsite comprised non-local (Tweed Shire) native species being </w:t>
      </w:r>
      <w:r w:rsidRPr="00D679A0">
        <w:rPr>
          <w:rFonts w:cs="Arial"/>
          <w:i/>
          <w:iCs/>
          <w:szCs w:val="24"/>
        </w:rPr>
        <w:t>Melaleuca leucadendra</w:t>
      </w:r>
      <w:r w:rsidRPr="00D679A0">
        <w:rPr>
          <w:rFonts w:cs="Arial"/>
          <w:szCs w:val="24"/>
        </w:rPr>
        <w:t xml:space="preserve"> (Weeping Paperbark), </w:t>
      </w:r>
      <w:r w:rsidRPr="00D679A0">
        <w:rPr>
          <w:rFonts w:cs="Arial"/>
          <w:i/>
          <w:iCs/>
          <w:szCs w:val="24"/>
        </w:rPr>
        <w:t>Schefflera actinophylla</w:t>
      </w:r>
      <w:r w:rsidRPr="00D679A0">
        <w:rPr>
          <w:rFonts w:cs="Arial"/>
          <w:szCs w:val="24"/>
        </w:rPr>
        <w:t xml:space="preserve"> (Umbrella Tree – *environmental weed species) and exotic species being </w:t>
      </w:r>
      <w:r w:rsidRPr="00D679A0">
        <w:rPr>
          <w:rFonts w:cs="Arial"/>
          <w:i/>
          <w:iCs/>
          <w:szCs w:val="24"/>
        </w:rPr>
        <w:t>Cinnamomum camphora</w:t>
      </w:r>
      <w:r w:rsidRPr="00D679A0">
        <w:rPr>
          <w:rFonts w:cs="Arial"/>
          <w:szCs w:val="24"/>
        </w:rPr>
        <w:t xml:space="preserve"> (Camphor Laurel*),</w:t>
      </w:r>
      <w:r>
        <w:rPr>
          <w:rFonts w:cs="Arial"/>
          <w:szCs w:val="24"/>
        </w:rPr>
        <w:t xml:space="preserve"> </w:t>
      </w:r>
      <w:r w:rsidRPr="00D679A0">
        <w:rPr>
          <w:rFonts w:cs="Arial"/>
          <w:i/>
          <w:iCs/>
          <w:szCs w:val="24"/>
        </w:rPr>
        <w:t>Fraxinus griffithii</w:t>
      </w:r>
      <w:r w:rsidRPr="00D679A0">
        <w:rPr>
          <w:rFonts w:cs="Arial"/>
          <w:szCs w:val="24"/>
        </w:rPr>
        <w:t xml:space="preserve"> (Himalayan Ash*) and </w:t>
      </w:r>
      <w:r w:rsidRPr="00D679A0">
        <w:rPr>
          <w:rFonts w:cs="Arial"/>
          <w:i/>
          <w:iCs/>
          <w:szCs w:val="24"/>
        </w:rPr>
        <w:t>Murraya paniculata</w:t>
      </w:r>
      <w:r w:rsidRPr="00D679A0">
        <w:rPr>
          <w:rFonts w:cs="Arial"/>
          <w:szCs w:val="24"/>
        </w:rPr>
        <w:t xml:space="preserve"> (Orange Jessamine*)</w:t>
      </w:r>
    </w:p>
    <w:p w:rsidR="00D679A0" w:rsidRPr="00D679A0" w:rsidRDefault="00D679A0" w:rsidP="00D679A0">
      <w:pPr>
        <w:ind w:left="1134"/>
        <w:rPr>
          <w:rFonts w:cs="Arial"/>
          <w:szCs w:val="24"/>
        </w:rPr>
      </w:pPr>
    </w:p>
    <w:p w:rsidR="00D679A0" w:rsidRPr="00D679A0" w:rsidRDefault="00D679A0" w:rsidP="00D679A0">
      <w:pPr>
        <w:ind w:left="1134"/>
        <w:rPr>
          <w:rFonts w:cs="Arial"/>
          <w:szCs w:val="24"/>
        </w:rPr>
      </w:pPr>
      <w:r>
        <w:rPr>
          <w:rFonts w:cs="Arial"/>
          <w:szCs w:val="24"/>
        </w:rPr>
        <w:t xml:space="preserve">Council’s Sustainability and Environment Unit have reviewed the </w:t>
      </w:r>
      <w:r w:rsidRPr="00D679A0">
        <w:rPr>
          <w:rFonts w:cs="Arial"/>
          <w:szCs w:val="24"/>
        </w:rPr>
        <w:t xml:space="preserve">submitted </w:t>
      </w:r>
      <w:r w:rsidRPr="00D679A0">
        <w:rPr>
          <w:rFonts w:cs="Arial"/>
          <w:i/>
          <w:iCs/>
          <w:szCs w:val="24"/>
        </w:rPr>
        <w:t xml:space="preserve">Landscape Plan Rev. </w:t>
      </w:r>
      <w:r>
        <w:rPr>
          <w:rFonts w:cs="Arial"/>
          <w:i/>
          <w:iCs/>
          <w:szCs w:val="24"/>
        </w:rPr>
        <w:t>E</w:t>
      </w:r>
      <w:r w:rsidRPr="00D679A0">
        <w:rPr>
          <w:rFonts w:cs="Arial"/>
          <w:i/>
          <w:iCs/>
          <w:szCs w:val="24"/>
        </w:rPr>
        <w:t xml:space="preserve"> dated </w:t>
      </w:r>
      <w:r>
        <w:rPr>
          <w:rFonts w:cs="Arial"/>
          <w:i/>
          <w:iCs/>
          <w:szCs w:val="24"/>
        </w:rPr>
        <w:t>29</w:t>
      </w:r>
      <w:r w:rsidRPr="00D679A0">
        <w:rPr>
          <w:rFonts w:cs="Arial"/>
          <w:i/>
          <w:iCs/>
          <w:szCs w:val="24"/>
        </w:rPr>
        <w:t xml:space="preserve"> A</w:t>
      </w:r>
      <w:r>
        <w:rPr>
          <w:rFonts w:cs="Arial"/>
          <w:i/>
          <w:iCs/>
          <w:szCs w:val="24"/>
        </w:rPr>
        <w:t>pril</w:t>
      </w:r>
      <w:r w:rsidRPr="00D679A0">
        <w:rPr>
          <w:rFonts w:cs="Arial"/>
          <w:i/>
          <w:iCs/>
          <w:szCs w:val="24"/>
        </w:rPr>
        <w:t xml:space="preserve"> 20</w:t>
      </w:r>
      <w:r>
        <w:rPr>
          <w:rFonts w:cs="Arial"/>
          <w:i/>
          <w:iCs/>
          <w:szCs w:val="24"/>
        </w:rPr>
        <w:t>20</w:t>
      </w:r>
      <w:r w:rsidRPr="00D679A0">
        <w:rPr>
          <w:rFonts w:cs="Arial"/>
          <w:i/>
          <w:iCs/>
          <w:szCs w:val="24"/>
        </w:rPr>
        <w:t xml:space="preserve"> prepared by Xeriscapes</w:t>
      </w:r>
      <w:r w:rsidRPr="00D679A0">
        <w:rPr>
          <w:rFonts w:cs="Arial"/>
          <w:szCs w:val="24"/>
        </w:rPr>
        <w:t xml:space="preserve">, </w:t>
      </w:r>
      <w:r>
        <w:rPr>
          <w:rFonts w:cs="Arial"/>
          <w:szCs w:val="24"/>
        </w:rPr>
        <w:t>and are</w:t>
      </w:r>
      <w:r w:rsidRPr="00D679A0">
        <w:rPr>
          <w:rFonts w:cs="Arial"/>
          <w:szCs w:val="24"/>
        </w:rPr>
        <w:t xml:space="preserve"> satisfied that the loss of those prescribed trees existing onsite can be compensated for through replanting associated with the landscape works. </w:t>
      </w:r>
      <w:r w:rsidR="009962A8">
        <w:rPr>
          <w:rFonts w:cs="Arial"/>
          <w:szCs w:val="24"/>
        </w:rPr>
        <w:t>Conditions with this regard have been imposed.</w:t>
      </w:r>
    </w:p>
    <w:p w:rsidR="00D679A0" w:rsidRPr="00D679A0" w:rsidRDefault="00D679A0" w:rsidP="00D679A0">
      <w:pPr>
        <w:ind w:left="1134"/>
        <w:rPr>
          <w:rFonts w:cs="Arial"/>
          <w:szCs w:val="24"/>
        </w:rPr>
      </w:pPr>
    </w:p>
    <w:p w:rsidR="00D679A0" w:rsidRPr="00D679A0" w:rsidRDefault="00D679A0" w:rsidP="00D679A0">
      <w:pPr>
        <w:ind w:left="1134"/>
        <w:rPr>
          <w:rFonts w:cs="Arial"/>
          <w:szCs w:val="24"/>
        </w:rPr>
      </w:pPr>
      <w:r w:rsidRPr="00D679A0">
        <w:rPr>
          <w:rFonts w:cs="Arial"/>
          <w:szCs w:val="24"/>
        </w:rPr>
        <w:t xml:space="preserve">With regards to the </w:t>
      </w:r>
      <w:r w:rsidRPr="00D679A0">
        <w:rPr>
          <w:rFonts w:cs="Arial"/>
          <w:i/>
          <w:iCs/>
          <w:szCs w:val="24"/>
        </w:rPr>
        <w:t>Biodiversity Conservation Act 2016</w:t>
      </w:r>
      <w:r w:rsidRPr="00D679A0">
        <w:rPr>
          <w:rFonts w:cs="Arial"/>
          <w:szCs w:val="24"/>
        </w:rPr>
        <w:t xml:space="preserve"> provisions the proposal does not exceed the Biodiversity Offsets Scheme threshold and that a Biodiversity Development Assessment Report is not required to accompany the application. </w:t>
      </w:r>
    </w:p>
    <w:p w:rsidR="00D679A0" w:rsidRDefault="00D679A0" w:rsidP="003019BA">
      <w:pPr>
        <w:ind w:left="1134"/>
      </w:pPr>
    </w:p>
    <w:p w:rsidR="003019BA" w:rsidRPr="00DE6353" w:rsidRDefault="003019BA" w:rsidP="00376FD5">
      <w:pPr>
        <w:ind w:left="1134"/>
        <w:rPr>
          <w:i/>
          <w:u w:val="single"/>
        </w:rPr>
      </w:pPr>
      <w:r w:rsidRPr="00DE6353">
        <w:rPr>
          <w:i/>
          <w:u w:val="single"/>
        </w:rPr>
        <w:t>SEPP (Coastal Management) 2018</w:t>
      </w:r>
    </w:p>
    <w:p w:rsidR="003019BA" w:rsidRDefault="003019BA" w:rsidP="00376FD5">
      <w:pPr>
        <w:ind w:left="1134"/>
      </w:pPr>
    </w:p>
    <w:p w:rsidR="009962A8" w:rsidRDefault="009962A8" w:rsidP="00376FD5">
      <w:pPr>
        <w:ind w:left="1134"/>
        <w:rPr>
          <w:rFonts w:cs="Arial"/>
          <w:spacing w:val="-2"/>
        </w:rPr>
      </w:pPr>
      <w:r>
        <w:rPr>
          <w:rFonts w:cs="Arial"/>
          <w:spacing w:val="-2"/>
        </w:rPr>
        <w:t>The subject site is mapped as being within the Coastal Environment and Coastal Use Areas.</w:t>
      </w:r>
    </w:p>
    <w:p w:rsidR="00376FD5" w:rsidRDefault="00376FD5" w:rsidP="00376FD5">
      <w:pPr>
        <w:ind w:left="1134"/>
        <w:rPr>
          <w:rFonts w:cs="Arial"/>
          <w:spacing w:val="-2"/>
          <w:sz w:val="20"/>
          <w:lang w:val="en-AU"/>
        </w:rPr>
      </w:pPr>
    </w:p>
    <w:p w:rsidR="009962A8" w:rsidRDefault="009962A8" w:rsidP="00376FD5">
      <w:pPr>
        <w:ind w:left="1134"/>
        <w:rPr>
          <w:rFonts w:cs="Arial"/>
          <w:spacing w:val="-2"/>
        </w:rPr>
      </w:pPr>
      <w:r>
        <w:rPr>
          <w:rFonts w:cs="Arial"/>
          <w:spacing w:val="-2"/>
        </w:rPr>
        <w:t>The objectives of each clause are as follows:</w:t>
      </w:r>
    </w:p>
    <w:p w:rsidR="009962A8" w:rsidRDefault="009962A8" w:rsidP="00376FD5">
      <w:pPr>
        <w:shd w:val="clear" w:color="auto" w:fill="FFFFFF"/>
        <w:tabs>
          <w:tab w:val="clear" w:pos="1134"/>
        </w:tabs>
        <w:ind w:left="1701" w:hanging="567"/>
        <w:rPr>
          <w:rFonts w:cs="Arial"/>
          <w:b/>
          <w:bCs/>
          <w:i/>
          <w:iCs/>
          <w:color w:val="000000"/>
          <w:lang w:val="en" w:eastAsia="en-AU"/>
        </w:rPr>
      </w:pPr>
      <w:r>
        <w:rPr>
          <w:rFonts w:cs="Arial"/>
          <w:b/>
          <w:bCs/>
          <w:i/>
          <w:iCs/>
          <w:color w:val="000000"/>
          <w:lang w:val="en" w:eastAsia="en-AU"/>
        </w:rPr>
        <w:t>13</w:t>
      </w:r>
      <w:r>
        <w:rPr>
          <w:rFonts w:cs="Arial"/>
          <w:b/>
          <w:bCs/>
          <w:i/>
          <w:iCs/>
          <w:color w:val="000000"/>
          <w:lang w:val="en" w:eastAsia="en-AU"/>
        </w:rPr>
        <w:tab/>
        <w:t>Development on land within the coastal environment area</w:t>
      </w:r>
    </w:p>
    <w:p w:rsidR="009962A8" w:rsidRDefault="009962A8" w:rsidP="00376FD5">
      <w:pPr>
        <w:shd w:val="clear" w:color="auto" w:fill="FFFFFF"/>
        <w:tabs>
          <w:tab w:val="clear" w:pos="1134"/>
        </w:tabs>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environment area unless the consent authority has considered whether the proposed development is likely to cause an adverse impact on the following:</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integrity and resilience of the biophysical, hydrological (surface and groundwater) and ecological environment,</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(b)</w:t>
      </w:r>
      <w:r>
        <w:rPr>
          <w:rFonts w:cs="Arial"/>
          <w:i/>
          <w:iCs/>
          <w:color w:val="000000"/>
          <w:lang w:val="en" w:eastAsia="en-AU"/>
        </w:rPr>
        <w:tab/>
        <w:t>coastal environmental values and natural coastal processes,</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 xml:space="preserve">the water quality of the marine estate (within the meaning of the </w:t>
      </w:r>
      <w:r>
        <w:rPr>
          <w:rFonts w:cs="Arial"/>
          <w:i/>
          <w:iCs/>
          <w:lang w:val="en" w:eastAsia="en-AU"/>
        </w:rPr>
        <w:t>Marine Estate Management Act  2014</w:t>
      </w:r>
      <w:r>
        <w:rPr>
          <w:rFonts w:cs="Arial"/>
          <w:i/>
          <w:iCs/>
          <w:color w:val="000000"/>
          <w:lang w:val="en" w:eastAsia="en-AU"/>
        </w:rPr>
        <w:t>), in particular, the cumulative impacts of the proposed development on any of the sensitive coastal lakes identified in Schedule 1,</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(d)</w:t>
      </w:r>
      <w:r>
        <w:rPr>
          <w:rFonts w:cs="Arial"/>
          <w:i/>
          <w:iCs/>
          <w:color w:val="000000"/>
          <w:lang w:val="en" w:eastAsia="en-AU"/>
        </w:rPr>
        <w:tab/>
        <w:t>marine vegetation, native vegetation and fauna and their habitats, undeveloped headlands and rock platforms,</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(e)</w:t>
      </w:r>
      <w:r>
        <w:rPr>
          <w:rFonts w:cs="Arial"/>
          <w:i/>
          <w:iCs/>
          <w:color w:val="000000"/>
          <w:lang w:val="en" w:eastAsia="en-AU"/>
        </w:rPr>
        <w:tab/>
        <w:t>existing public open space and safe access to and along the foreshore, beach, headland or rock platform for members of the public, including persons with a disability,</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(f)</w:t>
      </w:r>
      <w:r>
        <w:rPr>
          <w:rFonts w:cs="Arial"/>
          <w:i/>
          <w:iCs/>
          <w:color w:val="000000"/>
          <w:lang w:val="en" w:eastAsia="en-AU"/>
        </w:rPr>
        <w:tab/>
        <w:t>Aboriginal cultural heritage, practices and places,</w:t>
      </w: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(g)</w:t>
      </w:r>
      <w:r>
        <w:rPr>
          <w:rFonts w:cs="Arial"/>
          <w:i/>
          <w:iCs/>
          <w:color w:val="000000"/>
          <w:lang w:val="en" w:eastAsia="en-AU"/>
        </w:rPr>
        <w:tab/>
        <w:t>the use of the surf zone.</w:t>
      </w:r>
    </w:p>
    <w:p w:rsidR="00376FD5" w:rsidRDefault="00376FD5" w:rsidP="00376FD5">
      <w:pPr>
        <w:shd w:val="clear" w:color="auto" w:fill="FFFFFF"/>
        <w:tabs>
          <w:tab w:val="clear" w:pos="567"/>
          <w:tab w:val="clear" w:pos="1134"/>
        </w:tabs>
        <w:ind w:left="2268" w:hanging="567"/>
        <w:rPr>
          <w:rFonts w:cs="Arial"/>
          <w:i/>
          <w:iCs/>
          <w:color w:val="000000"/>
          <w:lang w:val="en" w:eastAsia="en-AU"/>
        </w:rPr>
      </w:pPr>
    </w:p>
    <w:p w:rsidR="009962A8" w:rsidRDefault="009962A8" w:rsidP="00376FD5">
      <w:pPr>
        <w:shd w:val="clear" w:color="auto" w:fill="FFFFFF"/>
        <w:tabs>
          <w:tab w:val="clear" w:pos="567"/>
          <w:tab w:val="clear" w:pos="1134"/>
        </w:tabs>
        <w:ind w:left="1701" w:hanging="567"/>
        <w:rPr>
          <w:rFonts w:cs="Arial"/>
          <w:i/>
          <w:iCs/>
          <w:color w:val="000000"/>
          <w:lang w:val="en" w:eastAsia="en-AU"/>
        </w:rPr>
      </w:pPr>
      <w:r>
        <w:rPr>
          <w:rFonts w:cs="Arial"/>
          <w:i/>
          <w:iCs/>
          <w:color w:val="000000"/>
          <w:lang w:val="en" w:eastAsia="en-AU"/>
        </w:rPr>
        <w:t>(2)</w:t>
      </w:r>
      <w:r>
        <w:rPr>
          <w:rFonts w:cs="Arial"/>
          <w:i/>
          <w:iCs/>
          <w:color w:val="000000"/>
          <w:lang w:val="en" w:eastAsia="en-AU"/>
        </w:rPr>
        <w:tab/>
        <w:t>Development consent must not be granted to development on land to which this clause applies unless the consent authority is satisfied that:</w:t>
      </w:r>
    </w:p>
    <w:p w:rsidR="009962A8" w:rsidRDefault="009962A8" w:rsidP="00376FD5">
      <w:pPr>
        <w:shd w:val="clear" w:color="auto" w:fill="FFFFFF"/>
        <w:tabs>
          <w:tab w:val="clear" w:pos="567"/>
          <w:tab w:val="clear" w:pos="1134"/>
          <w:tab w:val="clear" w:pos="1701"/>
        </w:tabs>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development is designed, sited and will be managed to avoid an adverse impact referred to in subclause (1), or</w:t>
      </w:r>
    </w:p>
    <w:p w:rsidR="009962A8" w:rsidRDefault="009962A8" w:rsidP="00376FD5">
      <w:pPr>
        <w:shd w:val="clear" w:color="auto" w:fill="FFFFFF"/>
        <w:tabs>
          <w:tab w:val="clear" w:pos="567"/>
          <w:tab w:val="clear" w:pos="1134"/>
          <w:tab w:val="clear" w:pos="1701"/>
        </w:tabs>
        <w:ind w:left="2268" w:hanging="567"/>
        <w:rPr>
          <w:rFonts w:cs="Arial"/>
          <w:i/>
          <w:iCs/>
          <w:color w:val="000000"/>
          <w:lang w:val="en" w:eastAsia="en-AU"/>
        </w:rPr>
      </w:pPr>
      <w:r>
        <w:rPr>
          <w:rFonts w:cs="Arial"/>
          <w:i/>
          <w:iCs/>
          <w:color w:val="000000"/>
          <w:lang w:val="en" w:eastAsia="en-AU"/>
        </w:rPr>
        <w:t>(b)</w:t>
      </w:r>
      <w:r>
        <w:rPr>
          <w:rFonts w:cs="Arial"/>
          <w:i/>
          <w:iCs/>
          <w:color w:val="000000"/>
          <w:lang w:val="en" w:eastAsia="en-AU"/>
        </w:rPr>
        <w:tab/>
        <w:t>if that impact cannot be reasonably avoided—the development is designed, sited and will be managed to minimise that impact, or</w:t>
      </w:r>
    </w:p>
    <w:p w:rsidR="009962A8" w:rsidRDefault="009962A8" w:rsidP="00376FD5">
      <w:pPr>
        <w:shd w:val="clear" w:color="auto" w:fill="FFFFFF"/>
        <w:tabs>
          <w:tab w:val="clear" w:pos="567"/>
          <w:tab w:val="clear" w:pos="1134"/>
          <w:tab w:val="clear" w:pos="1701"/>
        </w:tabs>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if that impact cannot be minimised—the development will be managed to mitigate that impact.</w:t>
      </w:r>
    </w:p>
    <w:p w:rsidR="00376FD5" w:rsidRDefault="00376FD5" w:rsidP="00376FD5">
      <w:pPr>
        <w:shd w:val="clear" w:color="auto" w:fill="FFFFFF"/>
        <w:tabs>
          <w:tab w:val="clear" w:pos="567"/>
          <w:tab w:val="clear" w:pos="1134"/>
          <w:tab w:val="clear" w:pos="1701"/>
        </w:tabs>
        <w:ind w:left="2268" w:hanging="567"/>
        <w:rPr>
          <w:rFonts w:cs="Arial"/>
          <w:i/>
          <w:iCs/>
          <w:color w:val="000000"/>
          <w:lang w:val="en" w:eastAsia="en-AU"/>
        </w:rPr>
      </w:pPr>
    </w:p>
    <w:p w:rsidR="009962A8" w:rsidRDefault="009962A8" w:rsidP="00376FD5">
      <w:pPr>
        <w:shd w:val="clear" w:color="auto" w:fill="FFFFFF"/>
        <w:tabs>
          <w:tab w:val="clear" w:pos="567"/>
          <w:tab w:val="clear" w:pos="1134"/>
        </w:tabs>
        <w:ind w:left="1701" w:hanging="567"/>
        <w:rPr>
          <w:rFonts w:cs="Arial"/>
          <w:i/>
          <w:iCs/>
          <w:lang w:val="en" w:eastAsia="en-AU"/>
        </w:rPr>
      </w:pPr>
      <w:r>
        <w:rPr>
          <w:rFonts w:cs="Arial"/>
          <w:i/>
          <w:iCs/>
          <w:color w:val="000000"/>
          <w:lang w:val="en" w:eastAsia="en-AU"/>
        </w:rPr>
        <w:t>(3)</w:t>
      </w:r>
      <w:r>
        <w:rPr>
          <w:rFonts w:cs="Arial"/>
          <w:i/>
          <w:iCs/>
          <w:color w:val="000000"/>
          <w:lang w:val="en" w:eastAsia="en-AU"/>
        </w:rPr>
        <w:tab/>
        <w:t xml:space="preserve">This clause does not apply to land within the Foreshores and Waterways Area within the meaning of </w:t>
      </w:r>
      <w:r>
        <w:rPr>
          <w:rFonts w:cs="Arial"/>
          <w:i/>
          <w:iCs/>
          <w:lang w:val="en" w:eastAsia="en-AU"/>
        </w:rPr>
        <w:t>Sydney Regional Environmental Plan (Sydney Harbour Catchment) 2005.</w:t>
      </w:r>
    </w:p>
    <w:p w:rsidR="00376FD5" w:rsidRDefault="00376FD5" w:rsidP="00376FD5">
      <w:pPr>
        <w:shd w:val="clear" w:color="auto" w:fill="FFFFFF"/>
        <w:tabs>
          <w:tab w:val="clear" w:pos="567"/>
          <w:tab w:val="clear" w:pos="1134"/>
        </w:tabs>
        <w:ind w:left="1701" w:hanging="567"/>
        <w:rPr>
          <w:rFonts w:cs="Arial"/>
          <w:i/>
          <w:iCs/>
          <w:lang w:val="en" w:eastAsia="en-AU"/>
        </w:rPr>
      </w:pPr>
    </w:p>
    <w:p w:rsidR="009962A8" w:rsidRDefault="009962A8" w:rsidP="00376FD5">
      <w:pPr>
        <w:shd w:val="clear" w:color="auto" w:fill="FFFFFF"/>
        <w:tabs>
          <w:tab w:val="clear" w:pos="1701"/>
        </w:tabs>
        <w:ind w:left="1134" w:hanging="567"/>
        <w:rPr>
          <w:rFonts w:cs="Arial"/>
          <w:b/>
          <w:bCs/>
          <w:i/>
          <w:iCs/>
          <w:color w:val="000000"/>
          <w:lang w:val="en" w:eastAsia="en-AU"/>
        </w:rPr>
      </w:pPr>
      <w:r>
        <w:rPr>
          <w:rFonts w:cs="Arial"/>
          <w:b/>
          <w:bCs/>
          <w:i/>
          <w:iCs/>
          <w:color w:val="000000"/>
          <w:lang w:val="en" w:eastAsia="en-AU"/>
        </w:rPr>
        <w:t>14</w:t>
      </w:r>
      <w:r>
        <w:rPr>
          <w:rFonts w:cs="Arial"/>
          <w:b/>
          <w:bCs/>
          <w:i/>
          <w:iCs/>
          <w:color w:val="000000"/>
          <w:lang w:val="en" w:eastAsia="en-AU"/>
        </w:rPr>
        <w:tab/>
        <w:t>Development on land within the coastal use area</w:t>
      </w:r>
    </w:p>
    <w:p w:rsidR="009962A8" w:rsidRDefault="009962A8" w:rsidP="00376FD5">
      <w:pPr>
        <w:shd w:val="clear" w:color="auto" w:fill="FFFFFF"/>
        <w:tabs>
          <w:tab w:val="clear" w:pos="567"/>
          <w:tab w:val="clear" w:pos="2268"/>
        </w:tabs>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use area unless the consent authority:</w:t>
      </w:r>
    </w:p>
    <w:p w:rsidR="009962A8" w:rsidRDefault="009962A8" w:rsidP="00376FD5">
      <w:pPr>
        <w:shd w:val="clear" w:color="auto" w:fill="FFFFFF"/>
        <w:tabs>
          <w:tab w:val="clear" w:pos="1134"/>
        </w:tabs>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has considered whether the proposed development is likely to cause an adverse impact on the following:</w:t>
      </w:r>
    </w:p>
    <w:p w:rsidR="009962A8" w:rsidRDefault="009962A8" w:rsidP="00376FD5">
      <w:pPr>
        <w:shd w:val="clear" w:color="auto" w:fill="FFFFFF"/>
        <w:tabs>
          <w:tab w:val="clear" w:pos="1701"/>
        </w:tabs>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existing, safe access to and along the foreshore, beach, headland or rock platform for members of the public, including persons with a disability,</w:t>
      </w:r>
    </w:p>
    <w:p w:rsidR="009962A8" w:rsidRDefault="009962A8" w:rsidP="00376FD5">
      <w:pPr>
        <w:shd w:val="clear" w:color="auto" w:fill="FFFFFF"/>
        <w:tabs>
          <w:tab w:val="clear" w:pos="1701"/>
        </w:tabs>
        <w:ind w:left="2835"/>
        <w:rPr>
          <w:rFonts w:cs="Arial"/>
          <w:i/>
          <w:iCs/>
          <w:color w:val="000000"/>
          <w:sz w:val="20"/>
          <w:lang w:val="en" w:eastAsia="en-AU"/>
        </w:rPr>
      </w:pPr>
      <w:r>
        <w:rPr>
          <w:rFonts w:cs="Arial"/>
          <w:i/>
          <w:iCs/>
          <w:color w:val="000000"/>
          <w:lang w:val="en" w:eastAsia="en-AU"/>
        </w:rPr>
        <w:t>(ii)</w:t>
      </w:r>
      <w:r>
        <w:rPr>
          <w:rFonts w:cs="Arial"/>
          <w:i/>
          <w:iCs/>
          <w:color w:val="000000"/>
          <w:lang w:val="en" w:eastAsia="en-AU"/>
        </w:rPr>
        <w:tab/>
        <w:t>overshadowing, wind funnelling and the loss of views from public places to foreshores,</w:t>
      </w:r>
    </w:p>
    <w:p w:rsidR="009962A8" w:rsidRDefault="009962A8" w:rsidP="00376FD5">
      <w:pPr>
        <w:shd w:val="clear" w:color="auto" w:fill="FFFFFF"/>
        <w:tabs>
          <w:tab w:val="clear" w:pos="1701"/>
        </w:tabs>
        <w:ind w:left="2835"/>
        <w:rPr>
          <w:rFonts w:cs="Arial"/>
          <w:i/>
          <w:iCs/>
          <w:color w:val="000000"/>
          <w:lang w:val="en" w:eastAsia="en-AU"/>
        </w:rPr>
      </w:pPr>
      <w:r>
        <w:rPr>
          <w:rFonts w:cs="Arial"/>
          <w:i/>
          <w:iCs/>
          <w:color w:val="000000"/>
          <w:lang w:val="en" w:eastAsia="en-AU"/>
        </w:rPr>
        <w:t>(iii)</w:t>
      </w:r>
      <w:r>
        <w:rPr>
          <w:rFonts w:cs="Arial"/>
          <w:i/>
          <w:iCs/>
          <w:color w:val="000000"/>
          <w:lang w:val="en" w:eastAsia="en-AU"/>
        </w:rPr>
        <w:tab/>
        <w:t>the visual amenity and scenic qualities of the coast, including coastal headlands,</w:t>
      </w:r>
    </w:p>
    <w:p w:rsidR="009962A8" w:rsidRDefault="009962A8" w:rsidP="00376FD5">
      <w:pPr>
        <w:shd w:val="clear" w:color="auto" w:fill="FFFFFF"/>
        <w:tabs>
          <w:tab w:val="clear" w:pos="1701"/>
        </w:tabs>
        <w:ind w:left="2835"/>
        <w:rPr>
          <w:rFonts w:cs="Arial"/>
          <w:i/>
          <w:iCs/>
          <w:color w:val="000000"/>
          <w:lang w:val="en" w:eastAsia="en-AU"/>
        </w:rPr>
      </w:pPr>
      <w:r>
        <w:rPr>
          <w:rFonts w:cs="Arial"/>
          <w:i/>
          <w:iCs/>
          <w:color w:val="000000"/>
          <w:lang w:val="en" w:eastAsia="en-AU"/>
        </w:rPr>
        <w:t>(iv)</w:t>
      </w:r>
      <w:r>
        <w:rPr>
          <w:rFonts w:cs="Arial"/>
          <w:i/>
          <w:iCs/>
          <w:color w:val="000000"/>
          <w:lang w:val="en" w:eastAsia="en-AU"/>
        </w:rPr>
        <w:tab/>
        <w:t>Aboriginal cultural heritage, practices and places,</w:t>
      </w:r>
    </w:p>
    <w:p w:rsidR="009962A8" w:rsidRDefault="009962A8" w:rsidP="00376FD5">
      <w:pPr>
        <w:shd w:val="clear" w:color="auto" w:fill="FFFFFF"/>
        <w:tabs>
          <w:tab w:val="clear" w:pos="1701"/>
        </w:tabs>
        <w:ind w:left="2835"/>
        <w:rPr>
          <w:rFonts w:cs="Arial"/>
          <w:i/>
          <w:iCs/>
          <w:color w:val="000000"/>
          <w:lang w:val="en" w:eastAsia="en-AU"/>
        </w:rPr>
      </w:pPr>
      <w:r>
        <w:rPr>
          <w:rFonts w:cs="Arial"/>
          <w:i/>
          <w:iCs/>
          <w:color w:val="000000"/>
          <w:lang w:val="en" w:eastAsia="en-AU"/>
        </w:rPr>
        <w:t>(v)</w:t>
      </w:r>
      <w:r>
        <w:rPr>
          <w:rFonts w:cs="Arial"/>
          <w:i/>
          <w:iCs/>
          <w:color w:val="000000"/>
          <w:lang w:val="en" w:eastAsia="en-AU"/>
        </w:rPr>
        <w:tab/>
        <w:t>cultural and built environment heritage, and</w:t>
      </w:r>
    </w:p>
    <w:p w:rsidR="00376FD5" w:rsidRDefault="00376FD5" w:rsidP="00376FD5">
      <w:pPr>
        <w:shd w:val="clear" w:color="auto" w:fill="FFFFFF"/>
        <w:tabs>
          <w:tab w:val="clear" w:pos="567"/>
          <w:tab w:val="clear" w:pos="1134"/>
        </w:tabs>
        <w:ind w:left="2268" w:hanging="567"/>
        <w:rPr>
          <w:rFonts w:cs="Arial"/>
          <w:i/>
          <w:iCs/>
          <w:color w:val="000000"/>
          <w:lang w:val="en" w:eastAsia="en-AU"/>
        </w:rPr>
      </w:pPr>
    </w:p>
    <w:p w:rsidR="009962A8" w:rsidRDefault="009962A8" w:rsidP="00376FD5">
      <w:pPr>
        <w:shd w:val="clear" w:color="auto" w:fill="FFFFFF"/>
        <w:tabs>
          <w:tab w:val="clear" w:pos="567"/>
          <w:tab w:val="clear" w:pos="1134"/>
        </w:tabs>
        <w:ind w:left="2268" w:hanging="567"/>
        <w:rPr>
          <w:rFonts w:cs="Arial"/>
          <w:i/>
          <w:iCs/>
          <w:color w:val="000000"/>
          <w:lang w:val="en" w:eastAsia="en-AU"/>
        </w:rPr>
      </w:pPr>
      <w:r>
        <w:rPr>
          <w:rFonts w:cs="Arial"/>
          <w:i/>
          <w:iCs/>
          <w:color w:val="000000"/>
          <w:lang w:val="en" w:eastAsia="en-AU"/>
        </w:rPr>
        <w:t>(b)</w:t>
      </w:r>
      <w:r>
        <w:rPr>
          <w:rFonts w:cs="Arial"/>
          <w:i/>
          <w:iCs/>
          <w:color w:val="000000"/>
          <w:lang w:val="en" w:eastAsia="en-AU"/>
        </w:rPr>
        <w:tab/>
        <w:t>is satisfied that:</w:t>
      </w:r>
    </w:p>
    <w:p w:rsidR="009962A8" w:rsidRDefault="009962A8" w:rsidP="00376FD5">
      <w:pPr>
        <w:shd w:val="clear" w:color="auto" w:fill="FFFFFF"/>
        <w:tabs>
          <w:tab w:val="clear" w:pos="1134"/>
          <w:tab w:val="clear" w:pos="1701"/>
        </w:tabs>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the development is designed, sited and will be managed to avoid an adverse impact referred to in paragraph (a), or</w:t>
      </w:r>
    </w:p>
    <w:p w:rsidR="009962A8" w:rsidRDefault="009962A8" w:rsidP="00376FD5">
      <w:pPr>
        <w:shd w:val="clear" w:color="auto" w:fill="FFFFFF"/>
        <w:tabs>
          <w:tab w:val="clear" w:pos="1134"/>
          <w:tab w:val="clear" w:pos="1701"/>
        </w:tabs>
        <w:ind w:left="2835" w:hanging="567"/>
        <w:rPr>
          <w:rFonts w:cs="Arial"/>
          <w:i/>
          <w:iCs/>
          <w:color w:val="000000"/>
          <w:lang w:val="en" w:eastAsia="en-AU"/>
        </w:rPr>
      </w:pPr>
      <w:r>
        <w:rPr>
          <w:rFonts w:cs="Arial"/>
          <w:i/>
          <w:iCs/>
          <w:color w:val="000000"/>
          <w:lang w:val="en" w:eastAsia="en-AU"/>
        </w:rPr>
        <w:t>(ii)</w:t>
      </w:r>
      <w:r>
        <w:rPr>
          <w:rFonts w:cs="Arial"/>
          <w:i/>
          <w:iCs/>
          <w:color w:val="000000"/>
          <w:lang w:val="en" w:eastAsia="en-AU"/>
        </w:rPr>
        <w:tab/>
        <w:t>if that impact cannot be reasonably avoided—the development is designed, sited and will be managed to minimise that impact, or</w:t>
      </w:r>
    </w:p>
    <w:p w:rsidR="009962A8" w:rsidRDefault="009962A8" w:rsidP="00376FD5">
      <w:pPr>
        <w:shd w:val="clear" w:color="auto" w:fill="FFFFFF"/>
        <w:tabs>
          <w:tab w:val="clear" w:pos="1134"/>
          <w:tab w:val="clear" w:pos="1701"/>
        </w:tabs>
        <w:ind w:left="2835" w:hanging="567"/>
        <w:rPr>
          <w:rFonts w:cs="Arial"/>
          <w:i/>
          <w:iCs/>
          <w:color w:val="000000"/>
          <w:lang w:val="en" w:eastAsia="en-AU"/>
        </w:rPr>
      </w:pPr>
      <w:r>
        <w:rPr>
          <w:rFonts w:cs="Arial"/>
          <w:i/>
          <w:iCs/>
          <w:color w:val="000000"/>
          <w:lang w:val="en" w:eastAsia="en-AU"/>
        </w:rPr>
        <w:t>(iii)</w:t>
      </w:r>
      <w:r>
        <w:rPr>
          <w:rFonts w:cs="Arial"/>
          <w:i/>
          <w:iCs/>
          <w:color w:val="000000"/>
          <w:lang w:val="en" w:eastAsia="en-AU"/>
        </w:rPr>
        <w:tab/>
        <w:t>if that impact cannot be minimised—the development will be managed to mitigate that impact, and</w:t>
      </w:r>
    </w:p>
    <w:p w:rsidR="009962A8" w:rsidRDefault="00155DFA" w:rsidP="00376FD5">
      <w:pPr>
        <w:shd w:val="clear" w:color="auto" w:fill="FFFFFF"/>
        <w:tabs>
          <w:tab w:val="clear" w:pos="1134"/>
        </w:tabs>
        <w:ind w:left="2268" w:hanging="567"/>
        <w:rPr>
          <w:rFonts w:cs="Arial"/>
          <w:i/>
          <w:iCs/>
          <w:color w:val="000000"/>
          <w:lang w:val="en" w:eastAsia="en-AU"/>
        </w:rPr>
      </w:pPr>
      <w:r>
        <w:rPr>
          <w:rFonts w:cs="Arial"/>
          <w:i/>
          <w:iCs/>
          <w:color w:val="000000"/>
          <w:lang w:val="en" w:eastAsia="en-AU"/>
        </w:rPr>
        <w:t>(c)</w:t>
      </w:r>
      <w:r w:rsidR="009962A8">
        <w:rPr>
          <w:rFonts w:cs="Arial"/>
          <w:i/>
          <w:iCs/>
          <w:color w:val="000000"/>
          <w:lang w:val="en" w:eastAsia="en-AU"/>
        </w:rPr>
        <w:tab/>
        <w:t>has taken into account the surrounding coastal and built environment, and the bulk, scale and size of the proposed development.</w:t>
      </w:r>
    </w:p>
    <w:p w:rsidR="00376FD5" w:rsidRDefault="00376FD5" w:rsidP="00376FD5">
      <w:pPr>
        <w:shd w:val="clear" w:color="auto" w:fill="FFFFFF"/>
        <w:tabs>
          <w:tab w:val="clear" w:pos="1134"/>
        </w:tabs>
        <w:ind w:left="2268" w:hanging="567"/>
        <w:rPr>
          <w:rFonts w:cs="Arial"/>
          <w:i/>
          <w:iCs/>
          <w:color w:val="000000"/>
          <w:lang w:val="en" w:eastAsia="en-AU"/>
        </w:rPr>
      </w:pPr>
    </w:p>
    <w:p w:rsidR="009962A8" w:rsidRDefault="009962A8" w:rsidP="00376FD5">
      <w:pPr>
        <w:shd w:val="clear" w:color="auto" w:fill="FFFFFF"/>
        <w:tabs>
          <w:tab w:val="clear" w:pos="567"/>
          <w:tab w:val="clear" w:pos="2268"/>
        </w:tabs>
        <w:ind w:left="1701" w:hanging="567"/>
        <w:rPr>
          <w:rFonts w:cs="Arial"/>
          <w:i/>
          <w:iCs/>
          <w:lang w:val="en" w:eastAsia="en-AU"/>
        </w:rPr>
      </w:pPr>
      <w:r>
        <w:rPr>
          <w:rFonts w:cs="Arial"/>
          <w:i/>
          <w:iCs/>
          <w:color w:val="000000"/>
          <w:lang w:val="en" w:eastAsia="en-AU"/>
        </w:rPr>
        <w:t>(2)</w:t>
      </w:r>
      <w:r>
        <w:rPr>
          <w:rFonts w:cs="Arial"/>
          <w:i/>
          <w:iCs/>
          <w:color w:val="000000"/>
          <w:lang w:val="en" w:eastAsia="en-AU"/>
        </w:rPr>
        <w:tab/>
        <w:t xml:space="preserve">This clause does not apply to land within the Foreshores and Waterways Area within the meaning of </w:t>
      </w:r>
      <w:r>
        <w:rPr>
          <w:rFonts w:cs="Arial"/>
          <w:i/>
          <w:iCs/>
          <w:lang w:val="en" w:eastAsia="en-AU"/>
        </w:rPr>
        <w:t>Sydney Regional Environmental Plan (Sydney Harbour Catchment) 2005</w:t>
      </w:r>
    </w:p>
    <w:p w:rsidR="00376FD5" w:rsidRDefault="00376FD5" w:rsidP="00376FD5">
      <w:pPr>
        <w:shd w:val="clear" w:color="auto" w:fill="FFFFFF"/>
        <w:tabs>
          <w:tab w:val="clear" w:pos="567"/>
          <w:tab w:val="clear" w:pos="2268"/>
        </w:tabs>
        <w:ind w:left="1701" w:hanging="567"/>
        <w:rPr>
          <w:rFonts w:cs="Arial"/>
          <w:i/>
          <w:iCs/>
          <w:lang w:val="en" w:eastAsia="en-AU"/>
        </w:rPr>
      </w:pPr>
    </w:p>
    <w:p w:rsidR="00376FD5" w:rsidRPr="00376FD5" w:rsidRDefault="00376FD5" w:rsidP="00376FD5">
      <w:pPr>
        <w:pStyle w:val="ListParagraph"/>
        <w:ind w:left="1134"/>
        <w:rPr>
          <w:rFonts w:cs="Arial"/>
          <w:spacing w:val="-2"/>
          <w:lang w:val="en-AU"/>
        </w:rPr>
      </w:pPr>
      <w:r w:rsidRPr="00376FD5">
        <w:rPr>
          <w:rFonts w:cs="Arial"/>
          <w:spacing w:val="-2"/>
        </w:rPr>
        <w:t xml:space="preserve">The proposal is considered to be consistent with the objectives of </w:t>
      </w:r>
      <w:r>
        <w:rPr>
          <w:rFonts w:cs="Arial"/>
          <w:spacing w:val="-2"/>
        </w:rPr>
        <w:t xml:space="preserve">the above clauses </w:t>
      </w:r>
      <w:r w:rsidRPr="00376FD5">
        <w:rPr>
          <w:rFonts w:cs="Arial"/>
          <w:spacing w:val="-2"/>
        </w:rPr>
        <w:t>for the following reasons:</w:t>
      </w:r>
    </w:p>
    <w:p w:rsidR="00376FD5" w:rsidRDefault="00376FD5" w:rsidP="00376FD5">
      <w:pPr>
        <w:pStyle w:val="Default"/>
        <w:ind w:left="567"/>
        <w:jc w:val="both"/>
        <w:rPr>
          <w:rFonts w:ascii="Arial" w:hAnsi="Arial" w:cs="Arial"/>
          <w:sz w:val="20"/>
          <w:szCs w:val="20"/>
        </w:rPr>
      </w:pPr>
    </w:p>
    <w:p w:rsidR="00376FD5" w:rsidRPr="00376FD5" w:rsidRDefault="00376FD5" w:rsidP="002B0500">
      <w:pPr>
        <w:pStyle w:val="Default"/>
        <w:numPr>
          <w:ilvl w:val="0"/>
          <w:numId w:val="32"/>
        </w:numPr>
        <w:tabs>
          <w:tab w:val="left" w:pos="1134"/>
        </w:tabs>
        <w:ind w:left="1701" w:hanging="567"/>
        <w:jc w:val="both"/>
        <w:rPr>
          <w:rFonts w:ascii="Arial" w:hAnsi="Arial" w:cs="Arial"/>
        </w:rPr>
      </w:pPr>
      <w:r w:rsidRPr="00376FD5">
        <w:rPr>
          <w:rFonts w:ascii="Arial" w:hAnsi="Arial" w:cs="Arial"/>
        </w:rPr>
        <w:t xml:space="preserve">A Stormwater Management Plan and associated civil drawings have been prepared for the proposal which include an appropriate stormwater management regime to protect the integrity and resilience of the hydrological </w:t>
      </w:r>
      <w:r>
        <w:rPr>
          <w:rFonts w:ascii="Arial" w:hAnsi="Arial" w:cs="Arial"/>
        </w:rPr>
        <w:t>environment;</w:t>
      </w:r>
    </w:p>
    <w:p w:rsidR="00376FD5" w:rsidRPr="00376FD5" w:rsidRDefault="00376FD5" w:rsidP="002B0500">
      <w:pPr>
        <w:pStyle w:val="Default"/>
        <w:numPr>
          <w:ilvl w:val="0"/>
          <w:numId w:val="32"/>
        </w:numPr>
        <w:tabs>
          <w:tab w:val="left" w:pos="1134"/>
        </w:tabs>
        <w:ind w:left="1701" w:hanging="567"/>
        <w:jc w:val="both"/>
        <w:rPr>
          <w:rFonts w:ascii="Arial" w:hAnsi="Arial" w:cs="Arial"/>
        </w:rPr>
      </w:pPr>
      <w:r w:rsidRPr="00376FD5">
        <w:rPr>
          <w:rFonts w:ascii="Arial" w:hAnsi="Arial" w:cs="Arial"/>
        </w:rPr>
        <w:t xml:space="preserve">The site is significantly separated from the coast. There are not likely to be any special coastal hazards that may impact upon the site, nor will the proposed development impact or increase the likelihood of coastal </w:t>
      </w:r>
      <w:r>
        <w:rPr>
          <w:rFonts w:ascii="Arial" w:hAnsi="Arial" w:cs="Arial"/>
        </w:rPr>
        <w:t>impacts;</w:t>
      </w:r>
    </w:p>
    <w:p w:rsidR="00376FD5" w:rsidRPr="002408EC" w:rsidRDefault="00376FD5" w:rsidP="002B0500">
      <w:pPr>
        <w:pStyle w:val="Default"/>
        <w:numPr>
          <w:ilvl w:val="0"/>
          <w:numId w:val="32"/>
        </w:numPr>
        <w:tabs>
          <w:tab w:val="left" w:pos="1134"/>
        </w:tabs>
        <w:ind w:left="1701" w:hanging="567"/>
        <w:jc w:val="both"/>
        <w:rPr>
          <w:rFonts w:ascii="Arial" w:hAnsi="Arial" w:cs="Arial"/>
        </w:rPr>
      </w:pPr>
      <w:r w:rsidRPr="002408EC">
        <w:rPr>
          <w:rFonts w:ascii="Arial" w:hAnsi="Arial" w:cs="Arial"/>
        </w:rPr>
        <w:t>There will be no impact on water quality and the site is not within c</w:t>
      </w:r>
      <w:r>
        <w:rPr>
          <w:rFonts w:ascii="Arial" w:hAnsi="Arial" w:cs="Arial"/>
        </w:rPr>
        <w:t>lose proximity to coastal lakes;</w:t>
      </w:r>
      <w:r w:rsidRPr="002408EC">
        <w:rPr>
          <w:rFonts w:ascii="Arial" w:hAnsi="Arial" w:cs="Arial"/>
        </w:rPr>
        <w:t xml:space="preserve"> </w:t>
      </w:r>
    </w:p>
    <w:p w:rsidR="00376FD5" w:rsidRPr="00376FD5" w:rsidRDefault="00376FD5" w:rsidP="002B0500">
      <w:pPr>
        <w:pStyle w:val="Default"/>
        <w:numPr>
          <w:ilvl w:val="0"/>
          <w:numId w:val="32"/>
        </w:numPr>
        <w:tabs>
          <w:tab w:val="left" w:pos="1134"/>
        </w:tabs>
        <w:ind w:left="1701" w:hanging="567"/>
        <w:jc w:val="both"/>
        <w:rPr>
          <w:rFonts w:ascii="Arial" w:hAnsi="Arial" w:cs="Arial"/>
        </w:rPr>
      </w:pPr>
      <w:r w:rsidRPr="00376FD5">
        <w:rPr>
          <w:rFonts w:ascii="Arial" w:hAnsi="Arial" w:cs="Arial"/>
        </w:rPr>
        <w:t xml:space="preserve">The site is significantly separated from any marine vegetation, </w:t>
      </w:r>
      <w:r>
        <w:rPr>
          <w:rFonts w:ascii="Arial" w:hAnsi="Arial" w:cs="Arial"/>
        </w:rPr>
        <w:t>headlands or rock platforms;</w:t>
      </w:r>
    </w:p>
    <w:p w:rsidR="00376FD5" w:rsidRPr="002408EC" w:rsidRDefault="00376FD5" w:rsidP="002B0500">
      <w:pPr>
        <w:pStyle w:val="Default"/>
        <w:numPr>
          <w:ilvl w:val="0"/>
          <w:numId w:val="32"/>
        </w:numPr>
        <w:tabs>
          <w:tab w:val="left" w:pos="1134"/>
        </w:tabs>
        <w:ind w:left="1701" w:hanging="567"/>
        <w:jc w:val="both"/>
        <w:rPr>
          <w:rFonts w:ascii="Arial" w:hAnsi="Arial" w:cs="Arial"/>
        </w:rPr>
      </w:pPr>
      <w:r w:rsidRPr="002408EC">
        <w:rPr>
          <w:rFonts w:ascii="Arial" w:hAnsi="Arial" w:cs="Arial"/>
        </w:rPr>
        <w:t xml:space="preserve">The proposal will have no impact on open space or access to the foreshore </w:t>
      </w:r>
    </w:p>
    <w:p w:rsidR="00376FD5" w:rsidRDefault="00376FD5" w:rsidP="002B0500">
      <w:pPr>
        <w:pStyle w:val="Default"/>
        <w:numPr>
          <w:ilvl w:val="0"/>
          <w:numId w:val="32"/>
        </w:numPr>
        <w:tabs>
          <w:tab w:val="left" w:pos="1134"/>
        </w:tabs>
        <w:ind w:left="1701" w:hanging="567"/>
        <w:jc w:val="both"/>
        <w:rPr>
          <w:rFonts w:ascii="Arial" w:hAnsi="Arial" w:cs="Arial"/>
        </w:rPr>
      </w:pPr>
      <w:r>
        <w:rPr>
          <w:rFonts w:ascii="Arial" w:hAnsi="Arial" w:cs="Arial"/>
        </w:rPr>
        <w:t>The site is not mapped as a known or predictive location under the Tweed Aboriginal Cultural Heritage Management Plan;</w:t>
      </w:r>
    </w:p>
    <w:p w:rsidR="00376FD5" w:rsidRDefault="00376FD5" w:rsidP="002B0500">
      <w:pPr>
        <w:pStyle w:val="Default"/>
        <w:numPr>
          <w:ilvl w:val="0"/>
          <w:numId w:val="32"/>
        </w:numPr>
        <w:tabs>
          <w:tab w:val="left" w:pos="1134"/>
        </w:tabs>
        <w:ind w:left="1701" w:hanging="567"/>
        <w:jc w:val="both"/>
        <w:rPr>
          <w:rFonts w:ascii="Arial" w:hAnsi="Arial" w:cs="Arial"/>
        </w:rPr>
      </w:pPr>
      <w:r>
        <w:rPr>
          <w:rFonts w:ascii="Arial" w:hAnsi="Arial" w:cs="Arial"/>
        </w:rPr>
        <w:t>The proposal will not overshadow the foreshore, nor impact on views to the foreshore from any public place;</w:t>
      </w:r>
    </w:p>
    <w:p w:rsidR="00376FD5" w:rsidRDefault="00376FD5" w:rsidP="002B0500">
      <w:pPr>
        <w:pStyle w:val="Default"/>
        <w:numPr>
          <w:ilvl w:val="0"/>
          <w:numId w:val="32"/>
        </w:numPr>
        <w:tabs>
          <w:tab w:val="left" w:pos="1134"/>
        </w:tabs>
        <w:ind w:left="1701" w:hanging="567"/>
        <w:jc w:val="both"/>
        <w:rPr>
          <w:rFonts w:ascii="Arial" w:hAnsi="Arial" w:cs="Arial"/>
        </w:rPr>
      </w:pPr>
      <w:r w:rsidRPr="00376FD5">
        <w:rPr>
          <w:rFonts w:ascii="Arial" w:hAnsi="Arial" w:cs="Arial"/>
        </w:rPr>
        <w:t>The proposal will not result in any adverse impacts on the visual amenity and scenic qualities of the foreshore;</w:t>
      </w:r>
    </w:p>
    <w:p w:rsidR="00376FD5" w:rsidRDefault="00376FD5" w:rsidP="00376FD5">
      <w:pPr>
        <w:pStyle w:val="Default"/>
        <w:tabs>
          <w:tab w:val="left" w:pos="1134"/>
        </w:tabs>
        <w:ind w:left="1134"/>
        <w:jc w:val="both"/>
        <w:rPr>
          <w:rFonts w:ascii="Arial" w:hAnsi="Arial" w:cs="Arial"/>
        </w:rPr>
      </w:pPr>
    </w:p>
    <w:p w:rsidR="00376FD5" w:rsidRPr="00376FD5" w:rsidRDefault="00376FD5" w:rsidP="00376FD5">
      <w:pPr>
        <w:pStyle w:val="Default"/>
        <w:tabs>
          <w:tab w:val="left" w:pos="1134"/>
        </w:tabs>
        <w:ind w:left="1134"/>
        <w:jc w:val="both"/>
        <w:rPr>
          <w:rFonts w:ascii="Arial" w:hAnsi="Arial" w:cs="Arial"/>
        </w:rPr>
      </w:pPr>
      <w:r>
        <w:rPr>
          <w:rFonts w:ascii="Arial" w:hAnsi="Arial" w:cs="Arial"/>
        </w:rPr>
        <w:t>T</w:t>
      </w:r>
      <w:r w:rsidRPr="00376FD5">
        <w:rPr>
          <w:rFonts w:ascii="Arial" w:hAnsi="Arial" w:cs="Arial"/>
        </w:rPr>
        <w:t>he proposal</w:t>
      </w:r>
      <w:r>
        <w:rPr>
          <w:rFonts w:ascii="Arial" w:hAnsi="Arial" w:cs="Arial"/>
        </w:rPr>
        <w:t xml:space="preserve"> is considered to be</w:t>
      </w:r>
      <w:r w:rsidRPr="00376FD5">
        <w:rPr>
          <w:rFonts w:ascii="Arial" w:hAnsi="Arial" w:cs="Arial"/>
        </w:rPr>
        <w:t xml:space="preserve"> designed, sited and </w:t>
      </w:r>
      <w:r>
        <w:rPr>
          <w:rFonts w:ascii="Arial" w:hAnsi="Arial" w:cs="Arial"/>
        </w:rPr>
        <w:t xml:space="preserve">will be </w:t>
      </w:r>
      <w:r w:rsidRPr="00376FD5">
        <w:rPr>
          <w:rFonts w:ascii="Arial" w:hAnsi="Arial" w:cs="Arial"/>
        </w:rPr>
        <w:t>managed to avoid an</w:t>
      </w:r>
      <w:r>
        <w:rPr>
          <w:rFonts w:ascii="Arial" w:hAnsi="Arial" w:cs="Arial"/>
        </w:rPr>
        <w:t xml:space="preserve">y </w:t>
      </w:r>
      <w:r w:rsidRPr="00376FD5">
        <w:rPr>
          <w:rFonts w:ascii="Arial" w:hAnsi="Arial" w:cs="Arial"/>
        </w:rPr>
        <w:t>adverse impact on the matters for consideration listed above</w:t>
      </w:r>
      <w:r>
        <w:rPr>
          <w:rFonts w:ascii="Arial" w:hAnsi="Arial" w:cs="Arial"/>
        </w:rPr>
        <w:t>;</w:t>
      </w:r>
    </w:p>
    <w:p w:rsidR="003019BA" w:rsidRDefault="003019BA" w:rsidP="00D90338">
      <w:pPr>
        <w:tabs>
          <w:tab w:val="clear" w:pos="1134"/>
        </w:tabs>
        <w:ind w:left="1134"/>
      </w:pPr>
    </w:p>
    <w:p w:rsidR="00376FD5" w:rsidRDefault="00376FD5" w:rsidP="00D90338">
      <w:pPr>
        <w:shd w:val="clear" w:color="auto" w:fill="FFFFFF"/>
        <w:tabs>
          <w:tab w:val="clear" w:pos="1134"/>
          <w:tab w:val="clear" w:pos="1701"/>
        </w:tabs>
        <w:ind w:left="1134"/>
        <w:rPr>
          <w:rFonts w:cs="Arial"/>
          <w:b/>
          <w:bCs/>
          <w:i/>
          <w:iCs/>
          <w:color w:val="000000"/>
          <w:lang w:val="en" w:eastAsia="en-AU"/>
        </w:rPr>
      </w:pPr>
      <w:r w:rsidRPr="00D90338">
        <w:rPr>
          <w:rFonts w:cs="Arial"/>
          <w:b/>
          <w:bCs/>
          <w:i/>
          <w:iCs/>
          <w:color w:val="000000"/>
          <w:lang w:val="en" w:eastAsia="en-AU"/>
        </w:rPr>
        <w:t>15 Development</w:t>
      </w:r>
      <w:r w:rsidR="00D90338">
        <w:rPr>
          <w:rFonts w:cs="Arial"/>
          <w:b/>
          <w:bCs/>
          <w:i/>
          <w:iCs/>
          <w:color w:val="000000"/>
          <w:lang w:val="en" w:eastAsia="en-AU"/>
        </w:rPr>
        <w:t xml:space="preserve"> </w:t>
      </w:r>
      <w:r w:rsidRPr="00D90338">
        <w:rPr>
          <w:rFonts w:cs="Arial"/>
          <w:b/>
          <w:bCs/>
          <w:i/>
          <w:iCs/>
          <w:color w:val="000000"/>
          <w:lang w:val="en" w:eastAsia="en-AU"/>
        </w:rPr>
        <w:t>in coastal zone</w:t>
      </w:r>
      <w:r w:rsidR="00D90338">
        <w:rPr>
          <w:rFonts w:cs="Arial"/>
          <w:b/>
          <w:bCs/>
          <w:i/>
          <w:iCs/>
          <w:color w:val="000000"/>
          <w:lang w:val="en" w:eastAsia="en-AU"/>
        </w:rPr>
        <w:t xml:space="preserve"> </w:t>
      </w:r>
      <w:r w:rsidRPr="00D90338">
        <w:rPr>
          <w:rFonts w:cs="Arial"/>
          <w:b/>
          <w:bCs/>
          <w:i/>
          <w:iCs/>
          <w:color w:val="000000"/>
          <w:lang w:val="en" w:eastAsia="en-AU"/>
        </w:rPr>
        <w:t>generally -</w:t>
      </w:r>
      <w:r w:rsidR="00D90338">
        <w:rPr>
          <w:rFonts w:cs="Arial"/>
          <w:b/>
          <w:bCs/>
          <w:i/>
          <w:iCs/>
          <w:color w:val="000000"/>
          <w:lang w:val="en" w:eastAsia="en-AU"/>
        </w:rPr>
        <w:t xml:space="preserve"> </w:t>
      </w:r>
      <w:r w:rsidRPr="00D90338">
        <w:rPr>
          <w:rFonts w:cs="Arial"/>
          <w:b/>
          <w:bCs/>
          <w:i/>
          <w:iCs/>
          <w:color w:val="000000"/>
          <w:lang w:val="en" w:eastAsia="en-AU"/>
        </w:rPr>
        <w:t>development not</w:t>
      </w:r>
      <w:r w:rsidR="00D90338">
        <w:rPr>
          <w:rFonts w:cs="Arial"/>
          <w:b/>
          <w:bCs/>
          <w:i/>
          <w:iCs/>
          <w:color w:val="000000"/>
          <w:lang w:val="en" w:eastAsia="en-AU"/>
        </w:rPr>
        <w:t xml:space="preserve"> </w:t>
      </w:r>
      <w:r w:rsidRPr="00D90338">
        <w:rPr>
          <w:rFonts w:cs="Arial"/>
          <w:b/>
          <w:bCs/>
          <w:i/>
          <w:iCs/>
          <w:color w:val="000000"/>
          <w:lang w:val="en" w:eastAsia="en-AU"/>
        </w:rPr>
        <w:t>to increase risk of</w:t>
      </w:r>
      <w:r w:rsidR="00D90338">
        <w:rPr>
          <w:rFonts w:cs="Arial"/>
          <w:b/>
          <w:bCs/>
          <w:i/>
          <w:iCs/>
          <w:color w:val="000000"/>
          <w:lang w:val="en" w:eastAsia="en-AU"/>
        </w:rPr>
        <w:t xml:space="preserve"> </w:t>
      </w:r>
      <w:r w:rsidRPr="00D90338">
        <w:rPr>
          <w:rFonts w:cs="Arial"/>
          <w:b/>
          <w:bCs/>
          <w:i/>
          <w:iCs/>
          <w:color w:val="000000"/>
          <w:lang w:val="en" w:eastAsia="en-AU"/>
        </w:rPr>
        <w:t>coastal hazards</w:t>
      </w:r>
    </w:p>
    <w:p w:rsidR="00D90338" w:rsidRPr="00D90338" w:rsidRDefault="00D90338" w:rsidP="00D90338">
      <w:pPr>
        <w:shd w:val="clear" w:color="auto" w:fill="FFFFFF"/>
        <w:tabs>
          <w:tab w:val="clear" w:pos="1701"/>
        </w:tabs>
        <w:ind w:left="1701" w:hanging="567"/>
        <w:rPr>
          <w:rFonts w:cs="Arial"/>
          <w:b/>
          <w:bCs/>
          <w:i/>
          <w:iCs/>
          <w:color w:val="000000"/>
          <w:lang w:val="en" w:eastAsia="en-AU"/>
        </w:rPr>
      </w:pPr>
    </w:p>
    <w:p w:rsidR="00376FD5" w:rsidRPr="00376FD5" w:rsidRDefault="00376FD5" w:rsidP="00D90338">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76FD5">
        <w:rPr>
          <w:rFonts w:cs="Arial"/>
          <w:color w:val="262626"/>
          <w:szCs w:val="24"/>
          <w:lang w:val="en-AU" w:eastAsia="en-AU"/>
        </w:rPr>
        <w:t>The proposed development is not likely to cause increased risk of coastal hazards on the subject site or other land.</w:t>
      </w:r>
    </w:p>
    <w:p w:rsidR="00376FD5" w:rsidRDefault="00376FD5" w:rsidP="00D90338">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D90338" w:rsidRDefault="00D90338" w:rsidP="00D90338">
      <w:pPr>
        <w:shd w:val="clear" w:color="auto" w:fill="FFFFFF"/>
        <w:tabs>
          <w:tab w:val="clear" w:pos="1134"/>
          <w:tab w:val="clear" w:pos="1701"/>
        </w:tabs>
        <w:ind w:left="1134"/>
        <w:rPr>
          <w:rFonts w:cs="Arial"/>
          <w:b/>
          <w:i/>
          <w:color w:val="262626"/>
          <w:szCs w:val="24"/>
          <w:lang w:val="en-AU" w:eastAsia="en-AU"/>
        </w:rPr>
      </w:pPr>
      <w:r w:rsidRPr="00D90338">
        <w:rPr>
          <w:rFonts w:cs="Arial"/>
          <w:b/>
          <w:bCs/>
          <w:i/>
          <w:iCs/>
          <w:color w:val="000000"/>
          <w:szCs w:val="24"/>
          <w:lang w:val="en" w:eastAsia="en-AU"/>
        </w:rPr>
        <w:t xml:space="preserve">16 Development in coastal zone generally – coastal management programs to be </w:t>
      </w:r>
      <w:r w:rsidRPr="00D90338">
        <w:rPr>
          <w:rFonts w:cs="Arial"/>
          <w:b/>
          <w:i/>
          <w:color w:val="262626"/>
          <w:szCs w:val="24"/>
          <w:lang w:val="en-AU" w:eastAsia="en-AU"/>
        </w:rPr>
        <w:t>considered</w:t>
      </w:r>
    </w:p>
    <w:p w:rsidR="00D90338" w:rsidRPr="00D90338" w:rsidRDefault="00D90338" w:rsidP="00D90338">
      <w:pPr>
        <w:shd w:val="clear" w:color="auto" w:fill="FFFFFF"/>
        <w:tabs>
          <w:tab w:val="clear" w:pos="1134"/>
          <w:tab w:val="clear" w:pos="1701"/>
        </w:tabs>
        <w:ind w:left="1134"/>
        <w:rPr>
          <w:rFonts w:cs="Arial"/>
          <w:b/>
          <w:i/>
          <w:color w:val="262626"/>
          <w:szCs w:val="24"/>
          <w:lang w:val="en-AU" w:eastAsia="en-AU"/>
        </w:rPr>
      </w:pPr>
    </w:p>
    <w:p w:rsidR="00376FD5" w:rsidRPr="00376FD5" w:rsidRDefault="00376FD5" w:rsidP="00D90338">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szCs w:val="24"/>
        </w:rPr>
      </w:pPr>
      <w:r w:rsidRPr="00376FD5">
        <w:rPr>
          <w:rFonts w:cs="Arial"/>
          <w:color w:val="262626"/>
          <w:szCs w:val="24"/>
          <w:lang w:val="en-AU" w:eastAsia="en-AU"/>
        </w:rPr>
        <w:t>The proposal is not inconsistent with the provisions of the Tweed Shire Coastline Management Plan 2005.</w:t>
      </w:r>
    </w:p>
    <w:p w:rsidR="003019BA" w:rsidRDefault="003019BA" w:rsidP="003019BA">
      <w:pPr>
        <w:ind w:left="1134"/>
      </w:pPr>
    </w:p>
    <w:p w:rsidR="004E3DE3" w:rsidRPr="0034418F" w:rsidRDefault="004E3DE3" w:rsidP="004E3DE3">
      <w:pPr>
        <w:ind w:left="1134"/>
        <w:rPr>
          <w:u w:val="single"/>
        </w:rPr>
      </w:pPr>
      <w:r w:rsidRPr="007D727D">
        <w:rPr>
          <w:u w:val="single"/>
        </w:rPr>
        <w:t>North Coast Regional Environmental Plan</w:t>
      </w:r>
    </w:p>
    <w:p w:rsidR="004E3DE3" w:rsidRDefault="004E3DE3" w:rsidP="004E3DE3">
      <w:pPr>
        <w:ind w:left="1134"/>
      </w:pPr>
    </w:p>
    <w:p w:rsidR="00150C2E" w:rsidRDefault="00150C2E" w:rsidP="007D727D">
      <w:pPr>
        <w:suppressAutoHyphens/>
        <w:spacing w:line="18" w:lineRule="atLeast"/>
        <w:ind w:left="1134"/>
        <w:rPr>
          <w:spacing w:val="-2"/>
        </w:rPr>
      </w:pPr>
      <w:r>
        <w:rPr>
          <w:spacing w:val="-2"/>
        </w:rPr>
        <w:t xml:space="preserve">In March 2017 the NCRP 2036 was introduced.  </w:t>
      </w:r>
    </w:p>
    <w:p w:rsidR="00150C2E" w:rsidRDefault="00150C2E" w:rsidP="007D727D">
      <w:pPr>
        <w:suppressAutoHyphens/>
        <w:spacing w:line="18" w:lineRule="atLeast"/>
        <w:ind w:left="1134"/>
        <w:rPr>
          <w:spacing w:val="-2"/>
        </w:rPr>
      </w:pPr>
    </w:p>
    <w:p w:rsidR="00150C2E" w:rsidRPr="00150C2E" w:rsidRDefault="00150C2E" w:rsidP="00150C2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150C2E">
        <w:rPr>
          <w:rFonts w:cs="Arial"/>
          <w:color w:val="262626"/>
          <w:szCs w:val="24"/>
          <w:lang w:val="en-AU" w:eastAsia="en-AU"/>
        </w:rPr>
        <w:t>The NCRP identifies Tweed Shire as the gateway between the North Coast and South East Queensland, and the fastest growing area in the region. It envisages that the shire will continue to develop and integrate with South East Queensland and its 'twin town' of Coolangatta.</w:t>
      </w:r>
    </w:p>
    <w:p w:rsidR="00150C2E" w:rsidRDefault="00150C2E" w:rsidP="00150C2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pacing w:val="-2"/>
        </w:rPr>
      </w:pPr>
    </w:p>
    <w:p w:rsidR="007D727D" w:rsidRDefault="007D727D" w:rsidP="007D727D">
      <w:pPr>
        <w:suppressAutoHyphens/>
        <w:spacing w:line="18" w:lineRule="atLeast"/>
        <w:ind w:left="1134"/>
        <w:rPr>
          <w:spacing w:val="-2"/>
        </w:rPr>
      </w:pPr>
      <w:r>
        <w:rPr>
          <w:spacing w:val="-2"/>
        </w:rPr>
        <w:t>The NCRP 2036 established the following vision for the area:</w:t>
      </w:r>
    </w:p>
    <w:p w:rsidR="007D727D" w:rsidRDefault="007D727D" w:rsidP="007D727D">
      <w:pPr>
        <w:suppressAutoHyphens/>
        <w:spacing w:line="18" w:lineRule="atLeast"/>
        <w:rPr>
          <w:spacing w:val="-2"/>
        </w:rPr>
      </w:pPr>
    </w:p>
    <w:p w:rsidR="007D727D" w:rsidRPr="006B0140" w:rsidRDefault="007D727D" w:rsidP="007D727D">
      <w:pPr>
        <w:suppressAutoHyphens/>
        <w:spacing w:line="18" w:lineRule="atLeast"/>
        <w:ind w:left="1134"/>
        <w:rPr>
          <w:i/>
          <w:spacing w:val="-2"/>
        </w:rPr>
      </w:pPr>
      <w:r>
        <w:rPr>
          <w:i/>
          <w:spacing w:val="-2"/>
        </w:rPr>
        <w:t>The best region in Australia to live, work and play thanks to its spectacular environment and vibrant communities</w:t>
      </w:r>
    </w:p>
    <w:p w:rsidR="007D727D" w:rsidRDefault="007D727D" w:rsidP="007D727D">
      <w:pPr>
        <w:suppressAutoHyphens/>
        <w:spacing w:line="18" w:lineRule="atLeast"/>
        <w:rPr>
          <w:spacing w:val="-2"/>
        </w:rPr>
      </w:pPr>
    </w:p>
    <w:p w:rsidR="007D727D" w:rsidRDefault="007D727D" w:rsidP="007D727D">
      <w:pPr>
        <w:suppressAutoHyphens/>
        <w:spacing w:line="18" w:lineRule="atLeast"/>
        <w:ind w:left="1134"/>
        <w:rPr>
          <w:spacing w:val="-2"/>
        </w:rPr>
      </w:pPr>
      <w:r>
        <w:rPr>
          <w:spacing w:val="-2"/>
        </w:rPr>
        <w:t>The NCRP 2036 includes 4 overarching goals to achieve the aforementioned vision:</w:t>
      </w:r>
    </w:p>
    <w:p w:rsidR="007D727D" w:rsidRDefault="007D727D" w:rsidP="007D727D">
      <w:pPr>
        <w:suppressAutoHyphens/>
        <w:spacing w:line="18" w:lineRule="atLeast"/>
        <w:ind w:left="1134"/>
        <w:rPr>
          <w:spacing w:val="-2"/>
        </w:rPr>
      </w:pPr>
      <w:r>
        <w:rPr>
          <w:spacing w:val="-2"/>
        </w:rPr>
        <w:t>1.</w:t>
      </w:r>
      <w:r>
        <w:rPr>
          <w:spacing w:val="-2"/>
        </w:rPr>
        <w:tab/>
        <w:t>The most stunning environment in NSW</w:t>
      </w:r>
      <w:r>
        <w:rPr>
          <w:spacing w:val="-2"/>
        </w:rPr>
        <w:br/>
        <w:t>2.</w:t>
      </w:r>
      <w:r>
        <w:rPr>
          <w:spacing w:val="-2"/>
        </w:rPr>
        <w:tab/>
        <w:t>A thriving interconnected economy</w:t>
      </w:r>
    </w:p>
    <w:p w:rsidR="007D727D" w:rsidRDefault="007D727D" w:rsidP="007D727D">
      <w:pPr>
        <w:suppressAutoHyphens/>
        <w:spacing w:line="18" w:lineRule="atLeast"/>
        <w:ind w:left="1134"/>
        <w:rPr>
          <w:spacing w:val="-2"/>
        </w:rPr>
      </w:pPr>
      <w:r>
        <w:rPr>
          <w:spacing w:val="-2"/>
        </w:rPr>
        <w:t>3.</w:t>
      </w:r>
      <w:r>
        <w:rPr>
          <w:spacing w:val="-2"/>
        </w:rPr>
        <w:tab/>
        <w:t>Vibrant and engaged communities</w:t>
      </w:r>
    </w:p>
    <w:p w:rsidR="007D727D" w:rsidRDefault="007D727D" w:rsidP="007D727D">
      <w:pPr>
        <w:suppressAutoHyphens/>
        <w:spacing w:line="18" w:lineRule="atLeast"/>
        <w:ind w:left="1134"/>
        <w:rPr>
          <w:spacing w:val="-2"/>
        </w:rPr>
      </w:pPr>
      <w:r>
        <w:rPr>
          <w:spacing w:val="-2"/>
        </w:rPr>
        <w:t>4.</w:t>
      </w:r>
      <w:r>
        <w:rPr>
          <w:spacing w:val="-2"/>
        </w:rPr>
        <w:tab/>
        <w:t>Great housing choices and lifestyle options</w:t>
      </w:r>
    </w:p>
    <w:p w:rsidR="007D727D" w:rsidRDefault="007D727D" w:rsidP="007D727D">
      <w:pPr>
        <w:suppressAutoHyphens/>
        <w:spacing w:line="18" w:lineRule="atLeast"/>
        <w:rPr>
          <w:spacing w:val="-2"/>
        </w:rPr>
      </w:pPr>
    </w:p>
    <w:p w:rsidR="007D727D" w:rsidRDefault="007D727D" w:rsidP="007D727D">
      <w:pPr>
        <w:suppressAutoHyphens/>
        <w:spacing w:line="18" w:lineRule="atLeast"/>
        <w:ind w:left="1134"/>
        <w:rPr>
          <w:spacing w:val="-2"/>
        </w:rPr>
      </w:pPr>
      <w:r>
        <w:rPr>
          <w:spacing w:val="-2"/>
        </w:rPr>
        <w:t>The site is mapped as an Urban Growth area and within the coastal strip.</w:t>
      </w:r>
    </w:p>
    <w:p w:rsidR="007D727D" w:rsidRDefault="007D727D" w:rsidP="007D727D">
      <w:pPr>
        <w:suppressAutoHyphens/>
        <w:spacing w:line="18" w:lineRule="atLeast"/>
        <w:rPr>
          <w:spacing w:val="-2"/>
        </w:rPr>
      </w:pPr>
    </w:p>
    <w:p w:rsidR="007D727D" w:rsidRDefault="007D727D" w:rsidP="007D727D">
      <w:pPr>
        <w:suppressAutoHyphens/>
        <w:spacing w:line="18" w:lineRule="atLeast"/>
        <w:ind w:left="1134"/>
        <w:rPr>
          <w:spacing w:val="-2"/>
        </w:rPr>
      </w:pPr>
      <w:r>
        <w:rPr>
          <w:spacing w:val="-2"/>
        </w:rPr>
        <w:t>Consideration of the planning principles, which will guide growth on the North Coast, is required to be undertaken in determining an application.</w:t>
      </w:r>
    </w:p>
    <w:p w:rsidR="007D727D" w:rsidRDefault="007D727D" w:rsidP="007D727D">
      <w:pPr>
        <w:suppressAutoHyphens/>
        <w:spacing w:line="18" w:lineRule="atLeast"/>
        <w:rPr>
          <w:spacing w:val="-2"/>
        </w:rPr>
      </w:pPr>
    </w:p>
    <w:p w:rsidR="007D727D" w:rsidRDefault="007D727D" w:rsidP="007D727D">
      <w:pPr>
        <w:tabs>
          <w:tab w:val="clear" w:pos="1134"/>
        </w:tabs>
        <w:suppressAutoHyphens/>
        <w:spacing w:line="18" w:lineRule="atLeast"/>
        <w:ind w:left="2552" w:hanging="1418"/>
        <w:rPr>
          <w:spacing w:val="-2"/>
        </w:rPr>
      </w:pPr>
      <w:r>
        <w:rPr>
          <w:spacing w:val="-2"/>
        </w:rPr>
        <w:t>Principle 1:</w:t>
      </w:r>
      <w:r>
        <w:rPr>
          <w:spacing w:val="-2"/>
        </w:rPr>
        <w:tab/>
        <w:t>Direct growth to identified Urban growth areas</w:t>
      </w:r>
    </w:p>
    <w:p w:rsidR="007D727D" w:rsidRDefault="007D727D" w:rsidP="007D727D">
      <w:pPr>
        <w:tabs>
          <w:tab w:val="clear" w:pos="2268"/>
        </w:tabs>
        <w:ind w:left="2552"/>
        <w:rPr>
          <w:rFonts w:cs="Arial"/>
          <w:i/>
          <w:lang w:eastAsia="en-AU"/>
        </w:rPr>
      </w:pPr>
      <w:r w:rsidRPr="00BA2989">
        <w:rPr>
          <w:rFonts w:cs="Arial"/>
          <w:i/>
          <w:lang w:eastAsia="en-AU"/>
        </w:rPr>
        <w:t>Urban growth areas have been identified to achieve a balance between urban expansion and</w:t>
      </w:r>
      <w:r>
        <w:rPr>
          <w:rFonts w:cs="Arial"/>
          <w:i/>
          <w:lang w:eastAsia="en-AU"/>
        </w:rPr>
        <w:t xml:space="preserve"> </w:t>
      </w:r>
      <w:r w:rsidRPr="00BA2989">
        <w:rPr>
          <w:rFonts w:cs="Arial"/>
          <w:i/>
          <w:lang w:eastAsia="en-AU"/>
        </w:rPr>
        <w:t>protecting coastal and other environmental assets. They help maintain the distinctive character of the North Coast, direct growth away from significant farmland and sensitive ecosystems and enable efficient planning for infrastructure and services.</w:t>
      </w:r>
    </w:p>
    <w:p w:rsidR="007D727D" w:rsidRDefault="007D727D" w:rsidP="007D727D">
      <w:pPr>
        <w:ind w:left="2268"/>
        <w:rPr>
          <w:rFonts w:cs="Arial"/>
          <w:i/>
          <w:lang w:eastAsia="en-AU"/>
        </w:rPr>
      </w:pPr>
    </w:p>
    <w:p w:rsidR="007D727D" w:rsidRDefault="007D727D" w:rsidP="007D727D">
      <w:pPr>
        <w:suppressAutoHyphens/>
        <w:spacing w:line="18" w:lineRule="atLeast"/>
        <w:ind w:left="2552"/>
        <w:rPr>
          <w:spacing w:val="-2"/>
        </w:rPr>
      </w:pPr>
      <w:r>
        <w:rPr>
          <w:spacing w:val="-2"/>
        </w:rPr>
        <w:t>Assessment:</w:t>
      </w:r>
    </w:p>
    <w:p w:rsidR="007D727D" w:rsidRPr="002368CE" w:rsidRDefault="007D727D" w:rsidP="007D727D">
      <w:pPr>
        <w:suppressAutoHyphens/>
        <w:spacing w:line="18" w:lineRule="atLeast"/>
        <w:ind w:left="2552"/>
        <w:rPr>
          <w:spacing w:val="-2"/>
        </w:rPr>
      </w:pPr>
      <w:r>
        <w:rPr>
          <w:spacing w:val="-2"/>
        </w:rPr>
        <w:t>Complies - t</w:t>
      </w:r>
      <w:r w:rsidRPr="002368CE">
        <w:rPr>
          <w:spacing w:val="-2"/>
        </w:rPr>
        <w:t xml:space="preserve">he </w:t>
      </w:r>
      <w:r>
        <w:rPr>
          <w:spacing w:val="-2"/>
        </w:rPr>
        <w:t xml:space="preserve">proposed development is for the construction of </w:t>
      </w:r>
      <w:r w:rsidR="00150C2E">
        <w:rPr>
          <w:spacing w:val="-2"/>
        </w:rPr>
        <w:t>a 40 unit Residential Flat Building.  The development is comprised of affordable housing in a mix of 1 and 2 bedroom units</w:t>
      </w:r>
      <w:r>
        <w:rPr>
          <w:spacing w:val="-2"/>
        </w:rPr>
        <w:t xml:space="preserve"> and is located within a </w:t>
      </w:r>
      <w:r w:rsidR="00150C2E">
        <w:rPr>
          <w:spacing w:val="-2"/>
        </w:rPr>
        <w:t>10 minute</w:t>
      </w:r>
      <w:r>
        <w:rPr>
          <w:spacing w:val="-2"/>
        </w:rPr>
        <w:t xml:space="preserve"> walk of Tweed</w:t>
      </w:r>
      <w:r w:rsidR="00150C2E">
        <w:rPr>
          <w:spacing w:val="-2"/>
        </w:rPr>
        <w:t xml:space="preserve"> Heads CBD</w:t>
      </w:r>
      <w:r>
        <w:rPr>
          <w:spacing w:val="-2"/>
        </w:rPr>
        <w:t xml:space="preserve"> and </w:t>
      </w:r>
      <w:r w:rsidR="00150C2E">
        <w:rPr>
          <w:spacing w:val="-2"/>
        </w:rPr>
        <w:t xml:space="preserve">within 5 minutes to </w:t>
      </w:r>
      <w:r>
        <w:rPr>
          <w:spacing w:val="-2"/>
        </w:rPr>
        <w:t>public transport.  The area is located outside of sensitive coastal and farmland areas.</w:t>
      </w:r>
    </w:p>
    <w:p w:rsidR="007D727D" w:rsidRDefault="007D727D" w:rsidP="007D727D">
      <w:pPr>
        <w:ind w:left="1134"/>
        <w:rPr>
          <w:rFonts w:cs="Arial"/>
          <w:i/>
          <w:lang w:eastAsia="en-AU"/>
        </w:rPr>
      </w:pPr>
    </w:p>
    <w:p w:rsidR="007D727D" w:rsidRDefault="007D727D" w:rsidP="00150C2E">
      <w:pPr>
        <w:tabs>
          <w:tab w:val="clear" w:pos="1134"/>
        </w:tabs>
        <w:suppressAutoHyphens/>
        <w:spacing w:line="18" w:lineRule="atLeast"/>
        <w:ind w:left="2552" w:hanging="1418"/>
        <w:rPr>
          <w:spacing w:val="-2"/>
        </w:rPr>
      </w:pPr>
      <w:r>
        <w:rPr>
          <w:spacing w:val="-2"/>
        </w:rPr>
        <w:t>Principle 2:</w:t>
      </w:r>
      <w:r>
        <w:rPr>
          <w:spacing w:val="-2"/>
        </w:rPr>
        <w:tab/>
        <w:t>Manage the sensitive coastal strip</w:t>
      </w:r>
    </w:p>
    <w:p w:rsidR="007D727D" w:rsidRDefault="007D727D" w:rsidP="00150C2E">
      <w:pPr>
        <w:suppressAutoHyphens/>
        <w:spacing w:line="18" w:lineRule="atLeast"/>
        <w:ind w:left="2552"/>
        <w:rPr>
          <w:i/>
          <w:spacing w:val="-2"/>
        </w:rPr>
      </w:pPr>
      <w:r w:rsidRPr="00BA2989">
        <w:rPr>
          <w:i/>
          <w:spacing w:val="-2"/>
        </w:rPr>
        <w:t>The coastal strip comprises land east of the planned Pacific Highway alignment plus the urban areas of</w:t>
      </w:r>
      <w:r>
        <w:rPr>
          <w:i/>
          <w:spacing w:val="-2"/>
        </w:rPr>
        <w:t xml:space="preserve"> </w:t>
      </w:r>
      <w:r w:rsidRPr="00BA2989">
        <w:rPr>
          <w:i/>
          <w:spacing w:val="-2"/>
        </w:rPr>
        <w:t>Tweed Heads around the Cobaki Broadwater. The coastal strip is ecologically diverse and contains</w:t>
      </w:r>
      <w:r>
        <w:rPr>
          <w:i/>
          <w:spacing w:val="-2"/>
        </w:rPr>
        <w:t xml:space="preserve"> </w:t>
      </w:r>
      <w:r w:rsidRPr="00BA2989">
        <w:rPr>
          <w:i/>
          <w:spacing w:val="-2"/>
        </w:rPr>
        <w:t>wetlands, lakes, estuaries, aquifers, significant farmland, and has areas of local, State, national and</w:t>
      </w:r>
      <w:r>
        <w:rPr>
          <w:i/>
          <w:spacing w:val="-2"/>
        </w:rPr>
        <w:t xml:space="preserve"> </w:t>
      </w:r>
      <w:r w:rsidRPr="00BA2989">
        <w:rPr>
          <w:i/>
          <w:spacing w:val="-2"/>
        </w:rPr>
        <w:t>international environmental significance. Much of this land is also subject to natural hazards, including</w:t>
      </w:r>
      <w:r>
        <w:rPr>
          <w:i/>
          <w:spacing w:val="-2"/>
        </w:rPr>
        <w:t xml:space="preserve"> </w:t>
      </w:r>
      <w:r w:rsidRPr="00BA2989">
        <w:rPr>
          <w:i/>
          <w:spacing w:val="-2"/>
        </w:rPr>
        <w:t>flooding, coastal inundation, erosion and recession.</w:t>
      </w:r>
    </w:p>
    <w:p w:rsidR="007D727D" w:rsidRPr="00BA2989" w:rsidRDefault="007D727D" w:rsidP="00150C2E">
      <w:pPr>
        <w:suppressAutoHyphens/>
        <w:spacing w:line="18" w:lineRule="atLeast"/>
        <w:ind w:left="2552"/>
        <w:rPr>
          <w:i/>
          <w:spacing w:val="-2"/>
        </w:rPr>
      </w:pPr>
    </w:p>
    <w:p w:rsidR="007D727D" w:rsidRDefault="007D727D" w:rsidP="00150C2E">
      <w:pPr>
        <w:suppressAutoHyphens/>
        <w:spacing w:line="18" w:lineRule="atLeast"/>
        <w:ind w:left="2552"/>
        <w:rPr>
          <w:i/>
          <w:spacing w:val="-2"/>
        </w:rPr>
      </w:pPr>
      <w:r w:rsidRPr="00BA2989">
        <w:rPr>
          <w:i/>
          <w:spacing w:val="-2"/>
        </w:rPr>
        <w:t>Demand for new urban and rural residential land in this area is high. To safeguard the sensitive coastal</w:t>
      </w:r>
      <w:r>
        <w:rPr>
          <w:i/>
          <w:spacing w:val="-2"/>
        </w:rPr>
        <w:t xml:space="preserve"> </w:t>
      </w:r>
      <w:r w:rsidRPr="00BA2989">
        <w:rPr>
          <w:i/>
          <w:spacing w:val="-2"/>
        </w:rPr>
        <w:t>environment, rural residential development will be limited in this area, and only minor and contiguous</w:t>
      </w:r>
      <w:r>
        <w:rPr>
          <w:i/>
          <w:spacing w:val="-2"/>
        </w:rPr>
        <w:t xml:space="preserve"> </w:t>
      </w:r>
      <w:r w:rsidRPr="00BA2989">
        <w:rPr>
          <w:i/>
          <w:spacing w:val="-2"/>
        </w:rPr>
        <w:t>variations to urban growth area boundaries will be considered.</w:t>
      </w:r>
    </w:p>
    <w:p w:rsidR="007D727D" w:rsidRDefault="007D727D" w:rsidP="00150C2E">
      <w:pPr>
        <w:suppressAutoHyphens/>
        <w:spacing w:line="18" w:lineRule="atLeast"/>
        <w:ind w:left="2552"/>
        <w:rPr>
          <w:i/>
          <w:spacing w:val="-2"/>
        </w:rPr>
      </w:pPr>
    </w:p>
    <w:p w:rsidR="007D727D" w:rsidRDefault="007D727D" w:rsidP="00150C2E">
      <w:pPr>
        <w:suppressAutoHyphens/>
        <w:spacing w:line="18" w:lineRule="atLeast"/>
        <w:ind w:left="2552"/>
        <w:rPr>
          <w:spacing w:val="-2"/>
        </w:rPr>
      </w:pPr>
      <w:r>
        <w:rPr>
          <w:spacing w:val="-2"/>
        </w:rPr>
        <w:t>Assessment:</w:t>
      </w:r>
    </w:p>
    <w:p w:rsidR="007D727D" w:rsidRPr="002368CE" w:rsidRDefault="007D727D" w:rsidP="00150C2E">
      <w:pPr>
        <w:suppressAutoHyphens/>
        <w:spacing w:line="18" w:lineRule="atLeast"/>
        <w:ind w:left="2552"/>
        <w:rPr>
          <w:spacing w:val="-2"/>
        </w:rPr>
      </w:pPr>
      <w:r>
        <w:rPr>
          <w:spacing w:val="-2"/>
        </w:rPr>
        <w:t>The development site is mapped under this plan as being within the coastal strip.  The proposed development</w:t>
      </w:r>
      <w:r w:rsidR="00150C2E">
        <w:rPr>
          <w:spacing w:val="-2"/>
        </w:rPr>
        <w:t xml:space="preserve"> is mapped under the urban growth area and outside of the 1:100 year flood hazard.  Accordingly, the development </w:t>
      </w:r>
      <w:r>
        <w:rPr>
          <w:spacing w:val="-2"/>
        </w:rPr>
        <w:t>is not considered to impact on a natural hazards or farmlands.</w:t>
      </w:r>
    </w:p>
    <w:p w:rsidR="007D727D" w:rsidRPr="00BA2989" w:rsidRDefault="007D727D" w:rsidP="007D727D">
      <w:pPr>
        <w:suppressAutoHyphens/>
        <w:spacing w:line="18" w:lineRule="atLeast"/>
        <w:ind w:left="2268"/>
        <w:rPr>
          <w:i/>
          <w:spacing w:val="-2"/>
        </w:rPr>
      </w:pPr>
    </w:p>
    <w:p w:rsidR="007D727D" w:rsidRPr="006B0140" w:rsidRDefault="007D727D" w:rsidP="00150C2E">
      <w:pPr>
        <w:tabs>
          <w:tab w:val="clear" w:pos="1134"/>
        </w:tabs>
        <w:suppressAutoHyphens/>
        <w:spacing w:line="18" w:lineRule="atLeast"/>
        <w:ind w:left="2552" w:hanging="1418"/>
        <w:rPr>
          <w:spacing w:val="-2"/>
        </w:rPr>
      </w:pPr>
      <w:r>
        <w:rPr>
          <w:spacing w:val="-2"/>
        </w:rPr>
        <w:t>Principle 3:</w:t>
      </w:r>
      <w:r>
        <w:rPr>
          <w:spacing w:val="-2"/>
        </w:rPr>
        <w:tab/>
        <w:t>Provide great places to live and work in a unique environment</w:t>
      </w:r>
    </w:p>
    <w:p w:rsidR="007D727D" w:rsidRPr="00BA2989" w:rsidRDefault="007D727D" w:rsidP="00150C2E">
      <w:pPr>
        <w:ind w:left="2552"/>
        <w:rPr>
          <w:rFonts w:cs="Arial"/>
          <w:i/>
          <w:lang w:eastAsia="en-AU"/>
        </w:rPr>
      </w:pPr>
      <w:r w:rsidRPr="00BA2989">
        <w:rPr>
          <w:rFonts w:cs="Arial"/>
          <w:i/>
          <w:lang w:eastAsia="en-AU"/>
        </w:rPr>
        <w:t>Making cities and centres the focus of housing diversity, jobs and activities makes communities more vibrant and active, reduces pressure on the environment, and makes it easier for residents to travel to work and access services.</w:t>
      </w:r>
    </w:p>
    <w:p w:rsidR="007D727D" w:rsidRPr="00BA2989" w:rsidRDefault="007D727D" w:rsidP="00150C2E">
      <w:pPr>
        <w:ind w:left="2552"/>
        <w:rPr>
          <w:rFonts w:cs="Arial"/>
          <w:i/>
          <w:lang w:eastAsia="en-AU"/>
        </w:rPr>
      </w:pPr>
    </w:p>
    <w:p w:rsidR="007D727D" w:rsidRDefault="007D727D" w:rsidP="00150C2E">
      <w:pPr>
        <w:ind w:left="2552"/>
        <w:rPr>
          <w:rFonts w:cs="Arial"/>
          <w:i/>
          <w:lang w:eastAsia="en-AU"/>
        </w:rPr>
      </w:pPr>
      <w:r w:rsidRPr="00BA2989">
        <w:rPr>
          <w:rFonts w:cs="Arial"/>
          <w:i/>
          <w:lang w:eastAsia="en-AU"/>
        </w:rPr>
        <w:t>The Plan guides councils in preparing local growth management strategies and planning</w:t>
      </w:r>
      <w:r>
        <w:rPr>
          <w:rFonts w:cs="Arial"/>
          <w:i/>
          <w:lang w:eastAsia="en-AU"/>
        </w:rPr>
        <w:t xml:space="preserve"> </w:t>
      </w:r>
      <w:r w:rsidRPr="00BA2989">
        <w:rPr>
          <w:rFonts w:cs="Arial"/>
          <w:i/>
          <w:lang w:eastAsia="en-AU"/>
        </w:rPr>
        <w:t>proposals to deliver great places to live and work that maximise the advantages of the North Coast’s unique environment.</w:t>
      </w:r>
    </w:p>
    <w:p w:rsidR="007D727D" w:rsidRDefault="007D727D" w:rsidP="00150C2E">
      <w:pPr>
        <w:ind w:left="2552"/>
        <w:rPr>
          <w:rFonts w:cs="Arial"/>
          <w:i/>
          <w:lang w:eastAsia="en-AU"/>
        </w:rPr>
      </w:pPr>
    </w:p>
    <w:p w:rsidR="007D727D" w:rsidRDefault="007D727D" w:rsidP="00150C2E">
      <w:pPr>
        <w:ind w:left="2552"/>
        <w:rPr>
          <w:rFonts w:cs="Arial"/>
          <w:lang w:eastAsia="en-AU"/>
        </w:rPr>
      </w:pPr>
      <w:r>
        <w:rPr>
          <w:rFonts w:cs="Arial"/>
          <w:lang w:eastAsia="en-AU"/>
        </w:rPr>
        <w:t>Assessment:</w:t>
      </w:r>
    </w:p>
    <w:p w:rsidR="007542D3" w:rsidRDefault="007D727D" w:rsidP="00150C2E">
      <w:pPr>
        <w:ind w:left="2552"/>
        <w:rPr>
          <w:rFonts w:cs="Arial"/>
          <w:lang w:eastAsia="en-AU"/>
        </w:rPr>
      </w:pPr>
      <w:r>
        <w:rPr>
          <w:rFonts w:cs="Arial"/>
          <w:lang w:eastAsia="en-AU"/>
        </w:rPr>
        <w:t>As discussed above the site is located within a five minute walk</w:t>
      </w:r>
      <w:r w:rsidR="00150C2E">
        <w:rPr>
          <w:rFonts w:cs="Arial"/>
          <w:lang w:eastAsia="en-AU"/>
        </w:rPr>
        <w:t xml:space="preserve"> public transport (running at regular intervals), the Tweed Heads Bowls Club, Tweed Hospital, Tweed Shire Council, Tweed Library and range of other business developments.  The site is also located 10 minutes</w:t>
      </w:r>
      <w:r>
        <w:rPr>
          <w:rFonts w:cs="Arial"/>
          <w:lang w:eastAsia="en-AU"/>
        </w:rPr>
        <w:t xml:space="preserve"> to </w:t>
      </w:r>
      <w:r w:rsidR="00150C2E">
        <w:rPr>
          <w:rFonts w:cs="Arial"/>
          <w:lang w:eastAsia="en-AU"/>
        </w:rPr>
        <w:t xml:space="preserve">the </w:t>
      </w:r>
      <w:r>
        <w:rPr>
          <w:rFonts w:cs="Arial"/>
          <w:lang w:eastAsia="en-AU"/>
        </w:rPr>
        <w:t xml:space="preserve">Tweed </w:t>
      </w:r>
      <w:r w:rsidR="00150C2E">
        <w:rPr>
          <w:rFonts w:cs="Arial"/>
          <w:lang w:eastAsia="en-AU"/>
        </w:rPr>
        <w:t xml:space="preserve">Mall </w:t>
      </w:r>
      <w:r>
        <w:rPr>
          <w:rFonts w:cs="Arial"/>
          <w:lang w:eastAsia="en-AU"/>
        </w:rPr>
        <w:t>shopping centre</w:t>
      </w:r>
      <w:r w:rsidR="00150C2E">
        <w:rPr>
          <w:rFonts w:cs="Arial"/>
          <w:lang w:eastAsia="en-AU"/>
        </w:rPr>
        <w:t xml:space="preserve"> and Coolangatta.  </w:t>
      </w:r>
    </w:p>
    <w:p w:rsidR="007542D3" w:rsidRDefault="007542D3" w:rsidP="00150C2E">
      <w:pPr>
        <w:ind w:left="2552"/>
        <w:rPr>
          <w:rFonts w:cs="Arial"/>
          <w:lang w:eastAsia="en-AU"/>
        </w:rPr>
      </w:pPr>
    </w:p>
    <w:p w:rsidR="007D727D" w:rsidRDefault="007542D3" w:rsidP="00150C2E">
      <w:pPr>
        <w:ind w:left="2552"/>
        <w:rPr>
          <w:rFonts w:cs="Arial"/>
          <w:lang w:eastAsia="en-AU"/>
        </w:rPr>
      </w:pPr>
      <w:r>
        <w:rPr>
          <w:rFonts w:cs="Arial"/>
          <w:lang w:eastAsia="en-AU"/>
        </w:rPr>
        <w:t>The development is considered to offer a needed housing stock being affordable housing in the Tweed Heads area and is located in a suitable area for employment and access to public transport.</w:t>
      </w:r>
    </w:p>
    <w:p w:rsidR="007542D3" w:rsidRDefault="007542D3" w:rsidP="00150C2E">
      <w:pPr>
        <w:ind w:left="2552"/>
        <w:rPr>
          <w:rFonts w:cs="Arial"/>
          <w:lang w:eastAsia="en-AU"/>
        </w:rPr>
      </w:pPr>
    </w:p>
    <w:p w:rsidR="007D727D" w:rsidRPr="002368CE" w:rsidRDefault="007D727D" w:rsidP="007D727D">
      <w:pPr>
        <w:suppressAutoHyphens/>
        <w:spacing w:line="18" w:lineRule="atLeast"/>
        <w:ind w:left="1134"/>
        <w:rPr>
          <w:rFonts w:cs="Arial"/>
          <w:spacing w:val="-2"/>
          <w:u w:val="single"/>
        </w:rPr>
      </w:pPr>
      <w:r>
        <w:rPr>
          <w:rFonts w:cs="Arial"/>
          <w:lang w:eastAsia="en-AU"/>
        </w:rPr>
        <w:t xml:space="preserve">The proposed development is considered to comply with the planning principles of the NCRP 2036, goals and overarching vision of </w:t>
      </w:r>
      <w:r w:rsidRPr="00A21FB3">
        <w:rPr>
          <w:spacing w:val="-2"/>
        </w:rPr>
        <w:t>being</w:t>
      </w:r>
      <w:r>
        <w:rPr>
          <w:i/>
          <w:spacing w:val="-2"/>
        </w:rPr>
        <w:t xml:space="preserve"> the best region in Australia to live, work and play thanks to its spectacular environment and vibrant communities.</w:t>
      </w:r>
    </w:p>
    <w:p w:rsidR="003019BA" w:rsidRDefault="003019BA" w:rsidP="003019BA">
      <w:pPr>
        <w:ind w:left="1134"/>
      </w:pPr>
    </w:p>
    <w:p w:rsidR="003019BA" w:rsidRDefault="003019BA" w:rsidP="003019BA">
      <w:pPr>
        <w:rPr>
          <w:b/>
          <w:bCs/>
        </w:rPr>
      </w:pPr>
      <w:r>
        <w:rPr>
          <w:b/>
          <w:bCs/>
        </w:rPr>
        <w:t>(a)</w:t>
      </w:r>
      <w:r>
        <w:rPr>
          <w:b/>
          <w:bCs/>
        </w:rPr>
        <w:tab/>
        <w:t>(ii)</w:t>
      </w:r>
      <w:r>
        <w:rPr>
          <w:b/>
          <w:bCs/>
        </w:rPr>
        <w:tab/>
        <w:t>The Provisions of any Draft Environmental Planning Instruments</w:t>
      </w:r>
    </w:p>
    <w:p w:rsidR="003019BA" w:rsidRDefault="003019BA" w:rsidP="003019BA">
      <w:pPr>
        <w:ind w:left="1134"/>
      </w:pPr>
    </w:p>
    <w:p w:rsidR="003019BA" w:rsidRDefault="00662903" w:rsidP="003019BA">
      <w:pPr>
        <w:ind w:left="1134"/>
      </w:pPr>
      <w:r>
        <w:t>There are no draft EPI’s applicable to the subject application.</w:t>
      </w:r>
    </w:p>
    <w:p w:rsidR="003019BA" w:rsidRDefault="003019BA" w:rsidP="003019BA">
      <w:pPr>
        <w:ind w:left="1134"/>
      </w:pPr>
    </w:p>
    <w:p w:rsidR="003019BA" w:rsidRDefault="003019BA" w:rsidP="007542D3">
      <w:pPr>
        <w:rPr>
          <w:b/>
          <w:bCs/>
        </w:rPr>
      </w:pPr>
      <w:r>
        <w:rPr>
          <w:b/>
          <w:bCs/>
        </w:rPr>
        <w:t>(a)</w:t>
      </w:r>
      <w:r>
        <w:rPr>
          <w:b/>
          <w:bCs/>
        </w:rPr>
        <w:tab/>
        <w:t>(iii)</w:t>
      </w:r>
      <w:r>
        <w:rPr>
          <w:b/>
          <w:bCs/>
        </w:rPr>
        <w:tab/>
        <w:t>Development Control Plan (DCP)</w:t>
      </w:r>
    </w:p>
    <w:p w:rsidR="003019BA" w:rsidRDefault="003019BA" w:rsidP="007542D3">
      <w:pPr>
        <w:ind w:left="1134"/>
      </w:pPr>
    </w:p>
    <w:p w:rsidR="003019BA" w:rsidRDefault="003019BA" w:rsidP="007542D3">
      <w:pPr>
        <w:ind w:left="1134"/>
      </w:pPr>
      <w:r>
        <w:rPr>
          <w:u w:val="single"/>
        </w:rPr>
        <w:t>Tweed Development Control Plan</w:t>
      </w:r>
    </w:p>
    <w:p w:rsidR="003019BA" w:rsidRPr="00182267" w:rsidRDefault="003019BA" w:rsidP="007542D3">
      <w:pPr>
        <w:ind w:left="1134"/>
      </w:pPr>
    </w:p>
    <w:p w:rsidR="003019BA" w:rsidRPr="00182267" w:rsidRDefault="003019BA" w:rsidP="007542D3">
      <w:pPr>
        <w:ind w:left="1134"/>
        <w:rPr>
          <w:szCs w:val="24"/>
          <w:u w:val="single"/>
        </w:rPr>
      </w:pPr>
      <w:r w:rsidRPr="00182267">
        <w:rPr>
          <w:szCs w:val="24"/>
          <w:u w:val="single"/>
        </w:rPr>
        <w:t>A1-Residential and Tourist Development Code</w:t>
      </w:r>
    </w:p>
    <w:p w:rsidR="003019BA" w:rsidRPr="00713073" w:rsidRDefault="003019BA" w:rsidP="007542D3">
      <w:pPr>
        <w:ind w:left="1134"/>
      </w:pPr>
    </w:p>
    <w:p w:rsidR="003019BA" w:rsidRPr="00090E72" w:rsidRDefault="003019BA" w:rsidP="007542D3">
      <w:pPr>
        <w:suppressAutoHyphens/>
        <w:ind w:left="1134"/>
        <w:rPr>
          <w:spacing w:val="-2"/>
        </w:rPr>
      </w:pPr>
      <w:r w:rsidRPr="00090E72">
        <w:rPr>
          <w:spacing w:val="-2"/>
        </w:rPr>
        <w:t>TDCP 2008 Section A1 is not considered to apply to this development as residential development controls for this development type (residential flat building) are addressed in the site specific TDCP 2008 Section B2 for Tweed City Centre as well as SEPP 65 Design Quality of Residential Flat Development.  In this regard, a detailed assessment of the proposal against the abovementioned controls is provided elsewhere in this report.</w:t>
      </w:r>
    </w:p>
    <w:p w:rsidR="003019BA" w:rsidRPr="00713073" w:rsidRDefault="003019BA" w:rsidP="007542D3">
      <w:pPr>
        <w:ind w:left="1134"/>
      </w:pPr>
    </w:p>
    <w:p w:rsidR="003019BA" w:rsidRPr="00182267" w:rsidRDefault="003019BA" w:rsidP="007542D3">
      <w:pPr>
        <w:ind w:left="1134"/>
        <w:rPr>
          <w:szCs w:val="24"/>
          <w:u w:val="single"/>
        </w:rPr>
      </w:pPr>
      <w:r w:rsidRPr="00182267">
        <w:rPr>
          <w:szCs w:val="24"/>
          <w:u w:val="single"/>
        </w:rPr>
        <w:t>A2-S</w:t>
      </w:r>
      <w:r>
        <w:rPr>
          <w:szCs w:val="24"/>
          <w:u w:val="single"/>
        </w:rPr>
        <w:t>ite Access and Parking Code</w:t>
      </w:r>
    </w:p>
    <w:p w:rsidR="003019BA" w:rsidRPr="00713073" w:rsidRDefault="003019BA" w:rsidP="007542D3">
      <w:pPr>
        <w:ind w:left="1134"/>
      </w:pPr>
    </w:p>
    <w:p w:rsidR="007542D3" w:rsidRDefault="003019BA" w:rsidP="007542D3">
      <w:pPr>
        <w:ind w:left="1134"/>
      </w:pPr>
      <w:r w:rsidRPr="00090E72">
        <w:t xml:space="preserve">The proposed development is not subject to the provisions of Council's Tweed DCP Section A2 - Site Access and Parking Code with respect to </w:t>
      </w:r>
      <w:r w:rsidR="007542D3">
        <w:t xml:space="preserve">parking requirements as the </w:t>
      </w:r>
      <w:r w:rsidR="007542D3" w:rsidRPr="0058203B">
        <w:t xml:space="preserve">application is within the Tweed City </w:t>
      </w:r>
      <w:r w:rsidR="0058203B" w:rsidRPr="0058203B">
        <w:t>Centre DCP.</w:t>
      </w:r>
    </w:p>
    <w:p w:rsidR="007542D3" w:rsidRDefault="007542D3" w:rsidP="007542D3">
      <w:pPr>
        <w:ind w:left="1134"/>
      </w:pPr>
    </w:p>
    <w:p w:rsidR="003019BA" w:rsidRDefault="0058203B" w:rsidP="007542D3">
      <w:pPr>
        <w:ind w:left="1134"/>
      </w:pPr>
      <w:r>
        <w:t>A parking assessment has been undertaken within the B2 assessment for the application, noting that t</w:t>
      </w:r>
      <w:r w:rsidR="007542D3">
        <w:t>he SEPP (Affordable Rental Housing) 2009 advises the following:</w:t>
      </w:r>
    </w:p>
    <w:p w:rsidR="0058203B" w:rsidRDefault="0058203B" w:rsidP="007542D3">
      <w:pPr>
        <w:ind w:left="1134"/>
      </w:pPr>
    </w:p>
    <w:p w:rsidR="007542D3" w:rsidRDefault="007542D3" w:rsidP="007542D3">
      <w:pPr>
        <w:ind w:left="1134"/>
      </w:pPr>
      <w:r w:rsidRPr="0083516D">
        <w:rPr>
          <w:rFonts w:cs="Arial"/>
          <w:b/>
          <w:sz w:val="23"/>
          <w:szCs w:val="23"/>
        </w:rPr>
        <w:t>14 Standards that cannot be used to refuse consent</w:t>
      </w:r>
    </w:p>
    <w:p w:rsidR="007542D3" w:rsidRDefault="007542D3" w:rsidP="007542D3">
      <w:pPr>
        <w:ind w:left="1134"/>
      </w:pPr>
      <w:r w:rsidRPr="001052BB">
        <w:rPr>
          <w:rFonts w:cs="Arial"/>
          <w:b/>
          <w:sz w:val="23"/>
          <w:szCs w:val="23"/>
        </w:rPr>
        <w:t>General</w:t>
      </w:r>
      <w:r w:rsidRPr="0083516D">
        <w:rPr>
          <w:rFonts w:cs="Arial"/>
          <w:sz w:val="23"/>
          <w:szCs w:val="23"/>
        </w:rPr>
        <w:t xml:space="preserve"> A consent authority </w:t>
      </w:r>
      <w:r w:rsidRPr="007542D3">
        <w:rPr>
          <w:rFonts w:cs="Arial"/>
          <w:i/>
          <w:sz w:val="23"/>
          <w:szCs w:val="23"/>
        </w:rPr>
        <w:t>must not refuse consent</w:t>
      </w:r>
      <w:r w:rsidRPr="0083516D">
        <w:rPr>
          <w:rFonts w:cs="Arial"/>
          <w:sz w:val="23"/>
          <w:szCs w:val="23"/>
        </w:rPr>
        <w:t xml:space="preserve"> to development to which this Division applies on any of the following grounds—</w:t>
      </w:r>
    </w:p>
    <w:p w:rsidR="007542D3" w:rsidRDefault="007542D3" w:rsidP="007542D3">
      <w:pPr>
        <w:ind w:left="1134"/>
      </w:pPr>
      <w:r w:rsidRPr="00512CA0">
        <w:rPr>
          <w:rFonts w:cs="Arial"/>
          <w:sz w:val="23"/>
          <w:szCs w:val="23"/>
        </w:rPr>
        <w:t>Parking</w:t>
      </w:r>
      <w:r w:rsidRPr="0083516D">
        <w:rPr>
          <w:rFonts w:cs="Arial"/>
          <w:sz w:val="23"/>
          <w:szCs w:val="23"/>
        </w:rPr>
        <w:t xml:space="preserve"> if:</w:t>
      </w:r>
    </w:p>
    <w:p w:rsidR="007542D3" w:rsidRDefault="007542D3" w:rsidP="007542D3">
      <w:pPr>
        <w:ind w:left="1134"/>
      </w:pPr>
      <w:r w:rsidRPr="0083516D">
        <w:rPr>
          <w:rFonts w:cs="Arial"/>
          <w:sz w:val="23"/>
          <w:szCs w:val="23"/>
        </w:rPr>
        <w:t>in any other case—at least 0.5 parking spaces are provided for each dwelling containing 1 bedroom, at least 1 parking space is provided for each dwelling containing 2 bedrooms and at least 1.5 parking spaces are provided for each dwelling containing 3 or more bedrooms,</w:t>
      </w:r>
    </w:p>
    <w:p w:rsidR="007542D3" w:rsidRDefault="007542D3" w:rsidP="007542D3">
      <w:pPr>
        <w:ind w:left="1134"/>
      </w:pPr>
    </w:p>
    <w:p w:rsidR="007542D3" w:rsidRDefault="007542D3" w:rsidP="007542D3">
      <w:pPr>
        <w:ind w:left="1134"/>
      </w:pPr>
      <w:r>
        <w:t>In accordance with the above calculation the development is required to provide 32 onsite parking spaces.  The development exceeds this by providing a total of 39 onsite parking space.</w:t>
      </w:r>
    </w:p>
    <w:p w:rsidR="007542D3" w:rsidRDefault="007542D3" w:rsidP="007542D3">
      <w:pPr>
        <w:ind w:left="1134"/>
      </w:pPr>
    </w:p>
    <w:p w:rsidR="007542D3" w:rsidRPr="007542D3" w:rsidRDefault="007542D3" w:rsidP="007542D3">
      <w:pPr>
        <w:ind w:left="1134"/>
      </w:pPr>
      <w:r w:rsidRPr="007542D3">
        <w:t>Access</w:t>
      </w:r>
      <w:r w:rsidR="00BD5E12">
        <w:t>/Traffic</w:t>
      </w:r>
      <w:r>
        <w:t>:</w:t>
      </w:r>
    </w:p>
    <w:p w:rsidR="007542D3" w:rsidRPr="00DA5326" w:rsidRDefault="007542D3" w:rsidP="007542D3">
      <w:pPr>
        <w:ind w:left="1134"/>
        <w:rPr>
          <w:highlight w:val="yellow"/>
          <w:u w:val="single"/>
        </w:rPr>
      </w:pPr>
    </w:p>
    <w:p w:rsidR="00BD5E12" w:rsidRDefault="00BD5E12" w:rsidP="00BD5E12">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pPr>
      <w:r>
        <w:t>The traffic generation from the development is expected to be absorbed into the adjacent road network without intersection upgrades required.  While the intersection at Boyd/Wharf St is nearing capacity and excessive queues are resulting in Boyd St, this development would not necessitate traffic signal upgrades.</w:t>
      </w:r>
    </w:p>
    <w:p w:rsidR="00BD5E12" w:rsidRDefault="00BD5E12" w:rsidP="00BD5E12">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pPr>
    </w:p>
    <w:p w:rsidR="007542D3" w:rsidRDefault="007542D3" w:rsidP="007542D3">
      <w:pPr>
        <w:ind w:left="1134"/>
      </w:pPr>
      <w:r>
        <w:t>Vehicular access to the site shall be from a single point off Boyd Street.  Two redundant kerb laybacks, one having a concrete driveway shall be required to be removed and the kerb line reinstated.  Recommended conditions of consent shall require the applicant to provide a driveway and reinstatement works in accordance with Council standards.</w:t>
      </w:r>
    </w:p>
    <w:p w:rsidR="007542D3" w:rsidRDefault="007542D3" w:rsidP="007542D3">
      <w:pPr>
        <w:ind w:left="1134"/>
      </w:pPr>
    </w:p>
    <w:p w:rsidR="007542D3" w:rsidRDefault="007542D3" w:rsidP="007542D3">
      <w:pPr>
        <w:ind w:left="1134"/>
      </w:pPr>
      <w:r>
        <w:t>There is no formal footpath or cycleway provided along the frontage of the site.  A pedestrian pathway exists on the opposite side of the road pavement.   Recommended conditions of consent shall require the applicant to provide a minimum 1.2m wide path along the full frontage of the site.</w:t>
      </w:r>
    </w:p>
    <w:p w:rsidR="003019BA" w:rsidRPr="00713073" w:rsidRDefault="003019BA" w:rsidP="003019BA">
      <w:pPr>
        <w:ind w:left="1134"/>
      </w:pPr>
    </w:p>
    <w:p w:rsidR="003019BA" w:rsidRPr="00182267" w:rsidRDefault="003019BA" w:rsidP="003019BA">
      <w:pPr>
        <w:ind w:left="1134"/>
        <w:rPr>
          <w:szCs w:val="24"/>
          <w:u w:val="single"/>
        </w:rPr>
      </w:pPr>
      <w:r w:rsidRPr="0058203B">
        <w:rPr>
          <w:szCs w:val="24"/>
          <w:u w:val="single"/>
        </w:rPr>
        <w:t>A3-Development of Flood Liable Land</w:t>
      </w:r>
    </w:p>
    <w:p w:rsidR="003019BA" w:rsidRPr="00713073" w:rsidRDefault="003019BA" w:rsidP="003019BA">
      <w:pPr>
        <w:ind w:left="1134"/>
      </w:pPr>
    </w:p>
    <w:p w:rsidR="003019BA" w:rsidRPr="00323FA5" w:rsidRDefault="003019BA" w:rsidP="003019BA">
      <w:pPr>
        <w:ind w:left="1134"/>
      </w:pPr>
      <w:r w:rsidRPr="00323FA5">
        <w:t xml:space="preserve">DCP A3 sets out detailed standards for development in order to minimise the adverse effect of flooding on the community. </w:t>
      </w:r>
      <w:r>
        <w:t xml:space="preserve"> </w:t>
      </w:r>
      <w:r w:rsidRPr="00323FA5">
        <w:t xml:space="preserve">It applies to all flood liable land within the Tweed. </w:t>
      </w:r>
    </w:p>
    <w:p w:rsidR="003019BA" w:rsidRDefault="003019BA" w:rsidP="003019BA">
      <w:pPr>
        <w:ind w:left="1134"/>
      </w:pPr>
    </w:p>
    <w:p w:rsidR="003019BA" w:rsidRDefault="003019BA" w:rsidP="003019BA">
      <w:pPr>
        <w:ind w:left="1134"/>
      </w:pPr>
      <w:r>
        <w:t xml:space="preserve">Section </w:t>
      </w:r>
      <w:r w:rsidRPr="00110197">
        <w:t xml:space="preserve">A3.3.2 </w:t>
      </w:r>
      <w:r>
        <w:t xml:space="preserve">relates to </w:t>
      </w:r>
      <w:r w:rsidRPr="00110197">
        <w:t>development generally on flood liable land</w:t>
      </w:r>
      <w:r>
        <w:t xml:space="preserve">, and specifies that for residential subdivision, </w:t>
      </w:r>
      <w:r w:rsidRPr="00110197">
        <w:t xml:space="preserve">all land, other than public roads and reserves, </w:t>
      </w:r>
      <w:r>
        <w:t xml:space="preserve">is </w:t>
      </w:r>
      <w:r w:rsidRPr="00110197">
        <w:t>to be filled to a minimum level of the design flood where an allotment is created.</w:t>
      </w:r>
    </w:p>
    <w:p w:rsidR="0058203B" w:rsidRDefault="0058203B" w:rsidP="003019BA">
      <w:pPr>
        <w:ind w:left="1134"/>
      </w:pPr>
    </w:p>
    <w:p w:rsidR="004D0546" w:rsidRDefault="0058203B" w:rsidP="004D0546">
      <w:pPr>
        <w:ind w:left="1134"/>
      </w:pPr>
      <w:r>
        <w:t>The subject site does not require any additional fill as the site is not located within the 1:100 year flood level.</w:t>
      </w:r>
      <w:r w:rsidR="004D0546">
        <w:t xml:space="preserve">  The development is considered compliant with the provisions of DCP A3 by having adequate PMF refuge in upper levels. Council is satisfied that the development is compatible with the flood hazard, will not significantly adversely affect flood behaviour or the environment.</w:t>
      </w:r>
    </w:p>
    <w:p w:rsidR="004D0546" w:rsidRDefault="004D0546" w:rsidP="003019BA">
      <w:pPr>
        <w:ind w:left="1134"/>
      </w:pPr>
    </w:p>
    <w:p w:rsidR="003019BA" w:rsidRPr="00182267" w:rsidRDefault="003019BA" w:rsidP="003019BA">
      <w:pPr>
        <w:ind w:left="1134"/>
        <w:rPr>
          <w:szCs w:val="24"/>
          <w:u w:val="single"/>
        </w:rPr>
      </w:pPr>
      <w:r w:rsidRPr="00182267">
        <w:rPr>
          <w:szCs w:val="24"/>
          <w:u w:val="single"/>
        </w:rPr>
        <w:t>A4</w:t>
      </w:r>
      <w:r>
        <w:rPr>
          <w:szCs w:val="24"/>
          <w:u w:val="single"/>
        </w:rPr>
        <w:t>-Advertising Signs Code</w:t>
      </w:r>
    </w:p>
    <w:p w:rsidR="003019BA" w:rsidRPr="00713073" w:rsidRDefault="003019BA" w:rsidP="003019BA">
      <w:pPr>
        <w:ind w:left="1134"/>
      </w:pPr>
    </w:p>
    <w:p w:rsidR="003019BA" w:rsidRPr="00831C6C" w:rsidRDefault="003019BA" w:rsidP="003019BA">
      <w:pPr>
        <w:ind w:left="1134"/>
      </w:pPr>
      <w:r w:rsidRPr="00831C6C">
        <w:t xml:space="preserve">No specific advertising or signage has been proposed </w:t>
      </w:r>
      <w:r>
        <w:t>beyond</w:t>
      </w:r>
      <w:r w:rsidRPr="00831C6C">
        <w:t xml:space="preserve"> the street numbers of the building which are considered exempt development. Any advertising or signage </w:t>
      </w:r>
      <w:r>
        <w:t xml:space="preserve">associated with the building that is </w:t>
      </w:r>
      <w:r w:rsidRPr="00831C6C">
        <w:t xml:space="preserve">not </w:t>
      </w:r>
      <w:r>
        <w:t xml:space="preserve">identified as exempt under </w:t>
      </w:r>
      <w:r w:rsidRPr="00831C6C">
        <w:t xml:space="preserve">the Codes SEPP would require future separate development consent. </w:t>
      </w:r>
    </w:p>
    <w:p w:rsidR="003019BA" w:rsidRPr="00713073" w:rsidRDefault="003019BA" w:rsidP="003019BA">
      <w:pPr>
        <w:ind w:left="1134"/>
      </w:pPr>
    </w:p>
    <w:p w:rsidR="003019BA" w:rsidRPr="00182267" w:rsidRDefault="003019BA" w:rsidP="003019BA">
      <w:pPr>
        <w:ind w:left="1134"/>
        <w:rPr>
          <w:szCs w:val="24"/>
          <w:u w:val="single"/>
        </w:rPr>
      </w:pPr>
      <w:r w:rsidRPr="00182267">
        <w:rPr>
          <w:szCs w:val="24"/>
          <w:u w:val="single"/>
        </w:rPr>
        <w:t>A11-Public Notification of Development Proposals</w:t>
      </w:r>
      <w:r>
        <w:rPr>
          <w:szCs w:val="24"/>
          <w:u w:val="single"/>
        </w:rPr>
        <w:t xml:space="preserve"> (now repealed by </w:t>
      </w:r>
      <w:r w:rsidR="00C340CE">
        <w:rPr>
          <w:szCs w:val="24"/>
          <w:u w:val="single"/>
        </w:rPr>
        <w:t>Tweed Community Engagement and Participation Plan</w:t>
      </w:r>
      <w:r>
        <w:rPr>
          <w:szCs w:val="24"/>
          <w:u w:val="single"/>
        </w:rPr>
        <w:t>)</w:t>
      </w:r>
    </w:p>
    <w:p w:rsidR="003019BA" w:rsidRPr="00713073" w:rsidRDefault="003019BA" w:rsidP="003019BA">
      <w:pPr>
        <w:ind w:left="1134"/>
      </w:pPr>
    </w:p>
    <w:p w:rsidR="003019BA" w:rsidRDefault="003019BA" w:rsidP="003019BA">
      <w:pPr>
        <w:ind w:left="1134"/>
      </w:pPr>
      <w:r w:rsidRPr="00543DF2">
        <w:t xml:space="preserve">The proposal </w:t>
      </w:r>
      <w:r>
        <w:t xml:space="preserve">as submitted </w:t>
      </w:r>
      <w:r w:rsidRPr="00543DF2">
        <w:t xml:space="preserve">was advertised in the Tweed Link and notified to nearby and adjoining land owners for a </w:t>
      </w:r>
      <w:r>
        <w:t xml:space="preserve">period of </w:t>
      </w:r>
      <w:bookmarkStart w:id="17" w:name="NumofDays"/>
      <w:bookmarkEnd w:id="17"/>
      <w:r w:rsidRPr="00C340CE">
        <w:t>14 days from Wednesday 29 January 2020 to Wednesday 12 February 2020, in accordance with the advertising and notification requirements of DCP A11.</w:t>
      </w:r>
      <w:r>
        <w:t xml:space="preserve"> </w:t>
      </w:r>
    </w:p>
    <w:p w:rsidR="003019BA" w:rsidRDefault="003019BA" w:rsidP="003019BA">
      <w:pPr>
        <w:ind w:left="1134"/>
      </w:pPr>
    </w:p>
    <w:p w:rsidR="003019BA" w:rsidRDefault="003019BA" w:rsidP="003019BA">
      <w:pPr>
        <w:ind w:left="1134"/>
      </w:pPr>
      <w:r w:rsidRPr="00543DF2">
        <w:t xml:space="preserve">Council received </w:t>
      </w:r>
      <w:r w:rsidR="00C340CE">
        <w:t>two</w:t>
      </w:r>
      <w:r>
        <w:t xml:space="preserve"> submission</w:t>
      </w:r>
      <w:r w:rsidR="00C340CE">
        <w:t>s. These</w:t>
      </w:r>
      <w:r>
        <w:t xml:space="preserve"> submission</w:t>
      </w:r>
      <w:r w:rsidR="00C340CE">
        <w:t>s</w:t>
      </w:r>
      <w:r>
        <w:t xml:space="preserve"> is discussed in detail later in this report.</w:t>
      </w:r>
    </w:p>
    <w:p w:rsidR="003019BA" w:rsidRPr="00713073" w:rsidRDefault="003019BA" w:rsidP="00D26890">
      <w:pPr>
        <w:ind w:left="1134"/>
      </w:pPr>
    </w:p>
    <w:p w:rsidR="003019BA" w:rsidRPr="00182267" w:rsidRDefault="003019BA" w:rsidP="00D26890">
      <w:pPr>
        <w:ind w:left="1134"/>
        <w:rPr>
          <w:szCs w:val="24"/>
          <w:u w:val="single"/>
        </w:rPr>
      </w:pPr>
      <w:r>
        <w:rPr>
          <w:szCs w:val="24"/>
          <w:u w:val="single"/>
        </w:rPr>
        <w:t>A15</w:t>
      </w:r>
      <w:r w:rsidRPr="00182267">
        <w:rPr>
          <w:szCs w:val="24"/>
          <w:u w:val="single"/>
        </w:rPr>
        <w:t>-</w:t>
      </w:r>
      <w:r>
        <w:rPr>
          <w:szCs w:val="24"/>
          <w:u w:val="single"/>
        </w:rPr>
        <w:t>Waste Minimisation</w:t>
      </w:r>
    </w:p>
    <w:p w:rsidR="003019BA" w:rsidRDefault="003019BA" w:rsidP="00D26890">
      <w:pPr>
        <w:ind w:left="1134"/>
      </w:pPr>
    </w:p>
    <w:p w:rsidR="00E4021F" w:rsidRPr="00D26890" w:rsidRDefault="003019BA" w:rsidP="00D26890">
      <w:pPr>
        <w:suppressAutoHyphens/>
        <w:ind w:left="1134"/>
        <w:rPr>
          <w:rFonts w:cs="Arial"/>
          <w:lang w:val="en-AU"/>
        </w:rPr>
      </w:pPr>
      <w:r w:rsidRPr="00D26890">
        <w:rPr>
          <w:spacing w:val="-2"/>
        </w:rPr>
        <w:t xml:space="preserve">The subject application has been reviewed by Council's Waste Management Unit with respect to the provisions contained in this Section.  A Waste Management Plan was submitted by the applicant (prepared by </w:t>
      </w:r>
      <w:r w:rsidR="00E4021F" w:rsidRPr="00D26890">
        <w:rPr>
          <w:i/>
        </w:rPr>
        <w:t>Barker Ryan and Stewart, Revision 3, dated 09/08/2019</w:t>
      </w:r>
      <w:r w:rsidRPr="00D26890">
        <w:rPr>
          <w:i/>
        </w:rPr>
        <w:t xml:space="preserve">). </w:t>
      </w:r>
      <w:r w:rsidR="00E4021F" w:rsidRPr="00D26890">
        <w:rPr>
          <w:i/>
        </w:rPr>
        <w:t xml:space="preserve"> </w:t>
      </w:r>
      <w:r w:rsidR="00E4021F" w:rsidRPr="00D26890">
        <w:rPr>
          <w:rFonts w:cs="Arial"/>
        </w:rPr>
        <w:t xml:space="preserve">The waste management plan as lodged proposed 14 x 240L wheelie bins, 5 x 360L recycling bins collected weekly and 1 x 240L green bin. </w:t>
      </w:r>
    </w:p>
    <w:p w:rsidR="00E4021F" w:rsidRPr="00D26890" w:rsidRDefault="00E4021F" w:rsidP="00E4021F">
      <w:pPr>
        <w:rPr>
          <w:rFonts w:cs="Arial"/>
        </w:rPr>
      </w:pPr>
    </w:p>
    <w:p w:rsidR="00E4021F" w:rsidRPr="00D26890" w:rsidRDefault="00E4021F" w:rsidP="00E4021F">
      <w:pPr>
        <w:ind w:left="1134"/>
        <w:rPr>
          <w:szCs w:val="24"/>
        </w:rPr>
      </w:pPr>
      <w:r w:rsidRPr="00D26890">
        <w:rPr>
          <w:rFonts w:cs="Arial"/>
        </w:rPr>
        <w:t xml:space="preserve">During the assessment of the application Council noted that with 40 units and only 39 car parking spaces, it is likely that cars will be parked on the street regularly where the bin servicing will take place.  Accordingly, it was recommended that </w:t>
      </w:r>
      <w:r w:rsidRPr="00D26890">
        <w:rPr>
          <w:szCs w:val="24"/>
        </w:rPr>
        <w:t xml:space="preserve">the applicant consider the use of bulk (front lift) bins for general waste rather than wheelie bins to reduce the number of wheelie bins being placed out for servicing each week.  </w:t>
      </w:r>
    </w:p>
    <w:p w:rsidR="00E4021F" w:rsidRPr="00D26890" w:rsidRDefault="00E4021F" w:rsidP="00E4021F">
      <w:pPr>
        <w:ind w:left="1134"/>
        <w:rPr>
          <w:szCs w:val="24"/>
        </w:rPr>
      </w:pPr>
    </w:p>
    <w:p w:rsidR="00E4021F" w:rsidRPr="00D26890" w:rsidRDefault="00E4021F" w:rsidP="00E4021F">
      <w:pPr>
        <w:ind w:left="1134"/>
        <w:rPr>
          <w:rFonts w:ascii="Calibri" w:hAnsi="Calibri" w:cs="Calibri"/>
          <w:color w:val="1F497D"/>
          <w:sz w:val="22"/>
          <w:szCs w:val="22"/>
        </w:rPr>
      </w:pPr>
      <w:r w:rsidRPr="00D26890">
        <w:rPr>
          <w:szCs w:val="24"/>
        </w:rPr>
        <w:t>In response to this the applicant submitted a a revised plan (ground floor) was submitted to include five bulk (front lift) bins for general waste rather that the wheelie bins to reduce the number of wheelies bins being place out for servicing.  This plan forms part of the plans stamped with consent.</w:t>
      </w:r>
    </w:p>
    <w:p w:rsidR="003019BA" w:rsidRPr="00D26890" w:rsidRDefault="00D26890" w:rsidP="003019BA">
      <w:pPr>
        <w:suppressAutoHyphens/>
        <w:spacing w:before="100" w:line="18" w:lineRule="atLeast"/>
        <w:ind w:left="1134"/>
      </w:pPr>
      <w:r w:rsidRPr="00D26890">
        <w:t>In addition, s</w:t>
      </w:r>
      <w:r w:rsidR="003019BA" w:rsidRPr="00D26890">
        <w:t xml:space="preserve">tandard conditions of consent have been recommended. </w:t>
      </w:r>
    </w:p>
    <w:p w:rsidR="003019BA" w:rsidRPr="00090E72" w:rsidRDefault="003019BA" w:rsidP="003019BA">
      <w:pPr>
        <w:suppressAutoHyphens/>
        <w:spacing w:before="100" w:line="18" w:lineRule="atLeast"/>
        <w:ind w:left="1134"/>
        <w:rPr>
          <w:spacing w:val="-2"/>
        </w:rPr>
      </w:pPr>
      <w:r w:rsidRPr="00D26890">
        <w:rPr>
          <w:spacing w:val="-2"/>
        </w:rPr>
        <w:t>Therefore, the provisions of Section A15 are considered satisfied.</w:t>
      </w:r>
    </w:p>
    <w:p w:rsidR="003019BA" w:rsidRDefault="003019BA" w:rsidP="003019BA">
      <w:pPr>
        <w:ind w:left="1134"/>
        <w:rPr>
          <w:b/>
          <w:spacing w:val="-2"/>
        </w:rPr>
      </w:pPr>
    </w:p>
    <w:p w:rsidR="003019BA" w:rsidRPr="00182267" w:rsidRDefault="003019BA" w:rsidP="003019BA">
      <w:pPr>
        <w:ind w:left="1134"/>
        <w:rPr>
          <w:szCs w:val="24"/>
          <w:u w:val="single"/>
        </w:rPr>
      </w:pPr>
      <w:r w:rsidRPr="00182267">
        <w:rPr>
          <w:szCs w:val="24"/>
          <w:u w:val="single"/>
        </w:rPr>
        <w:t xml:space="preserve">B2-Tweed </w:t>
      </w:r>
      <w:r>
        <w:rPr>
          <w:szCs w:val="24"/>
          <w:u w:val="single"/>
        </w:rPr>
        <w:t>City Centre</w:t>
      </w:r>
    </w:p>
    <w:p w:rsidR="003019BA" w:rsidRDefault="003019BA" w:rsidP="004D0546">
      <w:pPr>
        <w:ind w:left="1134"/>
      </w:pPr>
    </w:p>
    <w:p w:rsidR="00D26890" w:rsidRDefault="00D26890" w:rsidP="004D0546">
      <w:pPr>
        <w:suppressAutoHyphens/>
        <w:ind w:left="1134"/>
        <w:rPr>
          <w:spacing w:val="-2"/>
        </w:rPr>
      </w:pPr>
      <w:r>
        <w:rPr>
          <w:spacing w:val="-2"/>
        </w:rPr>
        <w:t xml:space="preserve">The applicant has provided an </w:t>
      </w:r>
      <w:r w:rsidR="003019BA" w:rsidRPr="00090E72">
        <w:rPr>
          <w:spacing w:val="-2"/>
        </w:rPr>
        <w:t>assessment of the proposal against the provisions of TDCP</w:t>
      </w:r>
      <w:r w:rsidR="003019BA">
        <w:rPr>
          <w:spacing w:val="-2"/>
        </w:rPr>
        <w:t xml:space="preserve"> Section B2</w:t>
      </w:r>
      <w:r>
        <w:rPr>
          <w:spacing w:val="-2"/>
        </w:rPr>
        <w:t>.</w:t>
      </w:r>
    </w:p>
    <w:p w:rsidR="00D26890" w:rsidRDefault="00D26890" w:rsidP="004D0546">
      <w:pPr>
        <w:suppressAutoHyphens/>
        <w:ind w:left="1134"/>
        <w:rPr>
          <w:spacing w:val="-2"/>
        </w:rPr>
      </w:pPr>
    </w:p>
    <w:p w:rsidR="003019BA" w:rsidRDefault="00D26890" w:rsidP="004D0546">
      <w:pPr>
        <w:suppressAutoHyphens/>
        <w:ind w:left="1134"/>
        <w:rPr>
          <w:spacing w:val="-2"/>
        </w:rPr>
      </w:pPr>
      <w:r>
        <w:rPr>
          <w:spacing w:val="-2"/>
        </w:rPr>
        <w:t xml:space="preserve">For the purposes of the assessment report the </w:t>
      </w:r>
      <w:r w:rsidR="003019BA">
        <w:rPr>
          <w:spacing w:val="-2"/>
        </w:rPr>
        <w:t>Tweed City Centre</w:t>
      </w:r>
      <w:r w:rsidR="003019BA" w:rsidRPr="00090E72">
        <w:rPr>
          <w:spacing w:val="-2"/>
        </w:rPr>
        <w:t xml:space="preserve"> </w:t>
      </w:r>
      <w:r w:rsidR="002D487A">
        <w:rPr>
          <w:spacing w:val="-2"/>
        </w:rPr>
        <w:t xml:space="preserve">DCP has been considered </w:t>
      </w:r>
      <w:r w:rsidR="003019BA">
        <w:rPr>
          <w:spacing w:val="-2"/>
        </w:rPr>
        <w:t>w</w:t>
      </w:r>
      <w:r w:rsidR="003019BA" w:rsidRPr="00090E72">
        <w:rPr>
          <w:spacing w:val="-2"/>
        </w:rPr>
        <w:t xml:space="preserve">here </w:t>
      </w:r>
      <w:r w:rsidR="003019BA">
        <w:rPr>
          <w:spacing w:val="-2"/>
        </w:rPr>
        <w:t>SEPP 65 is silent.</w:t>
      </w:r>
    </w:p>
    <w:p w:rsidR="003019BA" w:rsidRPr="00090E72" w:rsidRDefault="003019BA" w:rsidP="004D0546">
      <w:pPr>
        <w:suppressAutoHyphens/>
        <w:ind w:left="1134"/>
        <w:rPr>
          <w:spacing w:val="-2"/>
        </w:rPr>
      </w:pPr>
    </w:p>
    <w:p w:rsidR="003019BA" w:rsidRPr="001C2778" w:rsidRDefault="003019BA" w:rsidP="004D0546">
      <w:pPr>
        <w:ind w:left="1134"/>
      </w:pPr>
      <w:r>
        <w:t xml:space="preserve">The site is within the boat harbour precinct of the Tweed City Centre DCP which is the southern </w:t>
      </w:r>
      <w:r w:rsidRPr="001C2778">
        <w:t xml:space="preserve">gateway to Tweed Heads just north of the Boyds Bay Bridge and Terranora Terrace. To make an entry statement as people enter the precinct over the Boyds Bay Bridge landmark buildings up to 13 storeys are encouraged on key sites on </w:t>
      </w:r>
      <w:r>
        <w:t xml:space="preserve">the </w:t>
      </w:r>
      <w:r w:rsidRPr="001C2778">
        <w:t>northern side of Terranora Terrace and on Monastery Hill and could accommodate a mixture of business and residential uses and tourist accommodation.</w:t>
      </w:r>
      <w:r w:rsidR="00D26890">
        <w:t xml:space="preserve">  The higher-density, 7 storey residential flat building is considered consistent with the objectives of this </w:t>
      </w:r>
      <w:r w:rsidR="00604A5E">
        <w:t>precinct</w:t>
      </w:r>
      <w:r w:rsidR="00D26890">
        <w:t>.</w:t>
      </w:r>
    </w:p>
    <w:p w:rsidR="003019BA" w:rsidRDefault="003019BA" w:rsidP="004D0546">
      <w:pPr>
        <w:ind w:left="1134"/>
      </w:pPr>
    </w:p>
    <w:p w:rsidR="003019BA" w:rsidRPr="00090E72" w:rsidRDefault="003019BA" w:rsidP="004D0546">
      <w:pPr>
        <w:ind w:left="1134"/>
      </w:pPr>
      <w:r w:rsidRPr="00090E72">
        <w:t xml:space="preserve">Section 3.0 Building form </w:t>
      </w:r>
    </w:p>
    <w:p w:rsidR="003019BA" w:rsidRPr="00090E72" w:rsidRDefault="003019BA" w:rsidP="004D0546">
      <w:pPr>
        <w:ind w:left="1134"/>
      </w:pPr>
    </w:p>
    <w:p w:rsidR="003019BA" w:rsidRPr="00090E72" w:rsidRDefault="003019BA" w:rsidP="004D0546">
      <w:pPr>
        <w:suppressAutoHyphens/>
        <w:ind w:left="1134"/>
        <w:rPr>
          <w:i/>
          <w:spacing w:val="-2"/>
        </w:rPr>
      </w:pPr>
      <w:r w:rsidRPr="00090E72">
        <w:rPr>
          <w:i/>
          <w:spacing w:val="-2"/>
        </w:rPr>
        <w:t>3.1</w:t>
      </w:r>
      <w:r w:rsidRPr="00090E72">
        <w:rPr>
          <w:i/>
          <w:spacing w:val="-2"/>
        </w:rPr>
        <w:tab/>
        <w:t xml:space="preserve">Building Alignment and Setbacks </w:t>
      </w:r>
    </w:p>
    <w:p w:rsidR="003019BA" w:rsidRPr="00D26890" w:rsidRDefault="003019BA" w:rsidP="004D0546">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szCs w:val="24"/>
        </w:rPr>
      </w:pPr>
      <w:r w:rsidRPr="00D26890">
        <w:rPr>
          <w:szCs w:val="24"/>
        </w:rPr>
        <w:t xml:space="preserve">Figure 3-1 </w:t>
      </w:r>
      <w:r w:rsidRPr="00D26890">
        <w:rPr>
          <w:spacing w:val="-2"/>
          <w:szCs w:val="24"/>
        </w:rPr>
        <w:t>requires</w:t>
      </w:r>
      <w:r w:rsidRPr="00D26890">
        <w:rPr>
          <w:szCs w:val="24"/>
        </w:rPr>
        <w:t xml:space="preserve"> a </w:t>
      </w:r>
      <w:r w:rsidR="00D26890" w:rsidRPr="00D26890">
        <w:rPr>
          <w:szCs w:val="24"/>
        </w:rPr>
        <w:t>4.0</w:t>
      </w:r>
      <w:r w:rsidRPr="00D26890">
        <w:rPr>
          <w:szCs w:val="24"/>
        </w:rPr>
        <w:t xml:space="preserve">m setback to Wharf Street </w:t>
      </w:r>
      <w:r w:rsidR="00D26890" w:rsidRPr="00D26890">
        <w:rPr>
          <w:szCs w:val="24"/>
        </w:rPr>
        <w:t xml:space="preserve">(allowing for minor projections) </w:t>
      </w:r>
      <w:r w:rsidRPr="00D26890">
        <w:rPr>
          <w:szCs w:val="24"/>
        </w:rPr>
        <w:t xml:space="preserve">and a </w:t>
      </w:r>
      <w:r w:rsidRPr="00D26890">
        <w:rPr>
          <w:i/>
          <w:szCs w:val="24"/>
        </w:rPr>
        <w:t>4 metres - Predominant building line</w:t>
      </w:r>
      <w:r w:rsidRPr="00D26890">
        <w:rPr>
          <w:szCs w:val="24"/>
        </w:rPr>
        <w:t xml:space="preserve"> to Boyd Street. The </w:t>
      </w:r>
      <w:r w:rsidR="00D26890" w:rsidRPr="00D26890">
        <w:rPr>
          <w:rFonts w:cs="Arial"/>
          <w:color w:val="262626"/>
          <w:szCs w:val="24"/>
          <w:lang w:val="en-AU" w:eastAsia="en-AU"/>
        </w:rPr>
        <w:t>the proposed building complies, with a minimum setback of 4m from Boyd Street. While the front awning projects into the front building line, this is considered acceptable under the DCP, and assists in providing amenity and weather protection.</w:t>
      </w:r>
    </w:p>
    <w:p w:rsidR="003019BA" w:rsidRPr="00090E72" w:rsidRDefault="003019BA" w:rsidP="003019BA">
      <w:pPr>
        <w:suppressAutoHyphens/>
        <w:spacing w:before="100" w:line="18" w:lineRule="atLeast"/>
        <w:ind w:left="1134"/>
      </w:pPr>
      <w:r>
        <w:rPr>
          <w:noProof/>
          <w:lang w:val="en-AU" w:eastAsia="en-AU"/>
        </w:rPr>
        <w:drawing>
          <wp:inline distT="0" distB="0" distL="0" distR="0" wp14:anchorId="528EED02" wp14:editId="50273945">
            <wp:extent cx="4469826" cy="6318250"/>
            <wp:effectExtent l="0" t="0" r="698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70970" cy="6319867"/>
                    </a:xfrm>
                    <a:prstGeom prst="rect">
                      <a:avLst/>
                    </a:prstGeom>
                  </pic:spPr>
                </pic:pic>
              </a:graphicData>
            </a:graphic>
          </wp:inline>
        </w:drawing>
      </w:r>
    </w:p>
    <w:p w:rsidR="003019BA" w:rsidRDefault="003019BA" w:rsidP="003019BA">
      <w:pPr>
        <w:ind w:left="1134"/>
      </w:pPr>
    </w:p>
    <w:p w:rsidR="002D487A" w:rsidRDefault="002D487A" w:rsidP="003019BA">
      <w:pPr>
        <w:ind w:left="1134"/>
      </w:pPr>
    </w:p>
    <w:p w:rsidR="002D487A" w:rsidRPr="00090E72" w:rsidRDefault="002D487A" w:rsidP="003019BA">
      <w:pPr>
        <w:ind w:left="1134"/>
      </w:pPr>
    </w:p>
    <w:p w:rsidR="003019BA" w:rsidRPr="00090E72" w:rsidRDefault="003019BA" w:rsidP="003019BA">
      <w:pPr>
        <w:suppressAutoHyphens/>
        <w:spacing w:before="100" w:line="18" w:lineRule="atLeast"/>
        <w:ind w:left="1134"/>
        <w:rPr>
          <w:i/>
          <w:spacing w:val="-2"/>
        </w:rPr>
      </w:pPr>
      <w:r w:rsidRPr="00090E72">
        <w:rPr>
          <w:i/>
          <w:spacing w:val="-2"/>
        </w:rPr>
        <w:t>3.2</w:t>
      </w:r>
      <w:r w:rsidRPr="00090E72">
        <w:rPr>
          <w:i/>
          <w:spacing w:val="-2"/>
        </w:rPr>
        <w:tab/>
        <w:t>Street frontage heights</w:t>
      </w:r>
    </w:p>
    <w:p w:rsidR="003019BA" w:rsidRPr="00090E72" w:rsidRDefault="003019BA" w:rsidP="003019BA">
      <w:pPr>
        <w:suppressAutoHyphens/>
        <w:spacing w:before="100" w:line="18" w:lineRule="atLeast"/>
        <w:ind w:left="1134"/>
      </w:pPr>
      <w:r w:rsidRPr="00090E72">
        <w:t xml:space="preserve">Street </w:t>
      </w:r>
      <w:r w:rsidRPr="00090E72">
        <w:rPr>
          <w:spacing w:val="-2"/>
        </w:rPr>
        <w:t>frontage</w:t>
      </w:r>
      <w:r w:rsidRPr="00090E72">
        <w:t xml:space="preserve"> heights are to be in accordance with Frontage Height </w:t>
      </w:r>
      <w:r>
        <w:t>A &amp; D</w:t>
      </w:r>
      <w:r w:rsidRPr="00090E72">
        <w:t xml:space="preserve"> applies (See Figure 3.</w:t>
      </w:r>
      <w:r>
        <w:t>5 and 3.8</w:t>
      </w:r>
      <w:r w:rsidRPr="00090E72">
        <w:t xml:space="preserve"> below).</w:t>
      </w:r>
    </w:p>
    <w:p w:rsidR="003019BA" w:rsidRDefault="003019BA" w:rsidP="003019BA">
      <w:pPr>
        <w:ind w:left="1134"/>
      </w:pPr>
    </w:p>
    <w:p w:rsidR="003019BA" w:rsidRPr="00090E72" w:rsidRDefault="003019BA" w:rsidP="003019BA">
      <w:pPr>
        <w:ind w:left="1134"/>
      </w:pPr>
      <w:r>
        <w:rPr>
          <w:noProof/>
          <w:lang w:val="en-AU" w:eastAsia="en-AU"/>
        </w:rPr>
        <w:drawing>
          <wp:inline distT="0" distB="0" distL="0" distR="0" wp14:anchorId="0BCCFA37" wp14:editId="51A7C3E8">
            <wp:extent cx="5286375" cy="33337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14634"/>
                    <a:stretch/>
                  </pic:blipFill>
                  <pic:spPr bwMode="auto">
                    <a:xfrm>
                      <a:off x="0" y="0"/>
                      <a:ext cx="5286375" cy="3333750"/>
                    </a:xfrm>
                    <a:prstGeom prst="rect">
                      <a:avLst/>
                    </a:prstGeom>
                    <a:ln>
                      <a:noFill/>
                    </a:ln>
                    <a:extLst>
                      <a:ext uri="{53640926-AAD7-44D8-BBD7-CCE9431645EC}">
                        <a14:shadowObscured xmlns:a14="http://schemas.microsoft.com/office/drawing/2010/main"/>
                      </a:ext>
                    </a:extLst>
                  </pic:spPr>
                </pic:pic>
              </a:graphicData>
            </a:graphic>
          </wp:inline>
        </w:drawing>
      </w:r>
    </w:p>
    <w:p w:rsidR="003019BA" w:rsidRDefault="003019BA" w:rsidP="003019BA">
      <w:pPr>
        <w:ind w:left="1134"/>
      </w:pPr>
    </w:p>
    <w:p w:rsidR="003019BA" w:rsidRDefault="003019BA" w:rsidP="003019BA">
      <w:pPr>
        <w:ind w:left="1134"/>
      </w:pPr>
      <w:r>
        <w:rPr>
          <w:noProof/>
          <w:lang w:val="en-AU" w:eastAsia="en-AU"/>
        </w:rPr>
        <w:drawing>
          <wp:inline distT="0" distB="0" distL="0" distR="0" wp14:anchorId="2C137067" wp14:editId="00CBE016">
            <wp:extent cx="4429125" cy="4302579"/>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429125" cy="4302579"/>
                    </a:xfrm>
                    <a:prstGeom prst="rect">
                      <a:avLst/>
                    </a:prstGeom>
                  </pic:spPr>
                </pic:pic>
              </a:graphicData>
            </a:graphic>
          </wp:inline>
        </w:drawing>
      </w:r>
    </w:p>
    <w:p w:rsidR="003019BA" w:rsidRPr="00090E72" w:rsidRDefault="003019BA" w:rsidP="003019BA">
      <w:pPr>
        <w:ind w:left="1134"/>
      </w:pPr>
    </w:p>
    <w:p w:rsidR="003019BA" w:rsidRDefault="00D26890" w:rsidP="00D26890">
      <w:pPr>
        <w:ind w:left="1134"/>
        <w:rPr>
          <w:lang w:val="en-AU"/>
        </w:rPr>
      </w:pPr>
      <w:r>
        <w:t xml:space="preserve">In </w:t>
      </w:r>
      <w:r w:rsidR="003019BA" w:rsidRPr="003F07D9">
        <w:t xml:space="preserve">Boyd Street, a minimum street frontage height of 15m and a maximum height of 20m applies. </w:t>
      </w:r>
      <w:r w:rsidRPr="00D26890">
        <w:rPr>
          <w:lang w:val="en-AU"/>
        </w:rPr>
        <w:t>The proposal complies, with the</w:t>
      </w:r>
      <w:r>
        <w:rPr>
          <w:lang w:val="en-AU"/>
        </w:rPr>
        <w:t xml:space="preserve"> </w:t>
      </w:r>
      <w:r w:rsidRPr="00D26890">
        <w:rPr>
          <w:lang w:val="en-AU"/>
        </w:rPr>
        <w:t>exception of minor balcony elements (balustrades and shade devices)</w:t>
      </w:r>
      <w:r>
        <w:rPr>
          <w:lang w:val="en-AU"/>
        </w:rPr>
        <w:t xml:space="preserve"> </w:t>
      </w:r>
      <w:r w:rsidRPr="00D26890">
        <w:rPr>
          <w:lang w:val="en-AU"/>
        </w:rPr>
        <w:t>which extend slightly into the 4m setback above street wall height (see</w:t>
      </w:r>
      <w:r>
        <w:rPr>
          <w:lang w:val="en-AU"/>
        </w:rPr>
        <w:t xml:space="preserve"> </w:t>
      </w:r>
      <w:r>
        <w:rPr>
          <w:lang w:val="en-AU"/>
        </w:rPr>
        <w:fldChar w:fldCharType="begin"/>
      </w:r>
      <w:r>
        <w:rPr>
          <w:lang w:val="en-AU"/>
        </w:rPr>
        <w:instrText xml:space="preserve"> REF _Ref40968994 \h </w:instrText>
      </w:r>
      <w:r>
        <w:rPr>
          <w:lang w:val="en-AU"/>
        </w:rPr>
      </w:r>
      <w:r>
        <w:rPr>
          <w:lang w:val="en-AU"/>
        </w:rPr>
        <w:fldChar w:fldCharType="separate"/>
      </w:r>
      <w:r w:rsidR="004B75AE">
        <w:t xml:space="preserve">Figure </w:t>
      </w:r>
      <w:r w:rsidR="004B75AE">
        <w:rPr>
          <w:noProof/>
        </w:rPr>
        <w:t>6</w:t>
      </w:r>
      <w:r w:rsidR="004B75AE">
        <w:t>: Southern Elevation</w:t>
      </w:r>
      <w:r>
        <w:rPr>
          <w:lang w:val="en-AU"/>
        </w:rPr>
        <w:fldChar w:fldCharType="end"/>
      </w:r>
      <w:r w:rsidRPr="00D26890">
        <w:rPr>
          <w:lang w:val="en-AU"/>
        </w:rPr>
        <w:t>). Importantly, these non-compliant built elements are</w:t>
      </w:r>
      <w:r>
        <w:rPr>
          <w:lang w:val="en-AU"/>
        </w:rPr>
        <w:t xml:space="preserve"> </w:t>
      </w:r>
      <w:r w:rsidRPr="00D26890">
        <w:rPr>
          <w:lang w:val="en-AU"/>
        </w:rPr>
        <w:t>required for safety and weather protection and do not noticeably alter</w:t>
      </w:r>
      <w:r>
        <w:rPr>
          <w:lang w:val="en-AU"/>
        </w:rPr>
        <w:t xml:space="preserve"> </w:t>
      </w:r>
      <w:r w:rsidRPr="00D26890">
        <w:rPr>
          <w:lang w:val="en-AU"/>
        </w:rPr>
        <w:t>the building's street presentation, nor do they impact on the amenity of</w:t>
      </w:r>
      <w:r>
        <w:rPr>
          <w:lang w:val="en-AU"/>
        </w:rPr>
        <w:t xml:space="preserve"> </w:t>
      </w:r>
      <w:r w:rsidRPr="00D26890">
        <w:rPr>
          <w:lang w:val="en-AU"/>
        </w:rPr>
        <w:t>the public domain.</w:t>
      </w:r>
    </w:p>
    <w:p w:rsidR="00D26890" w:rsidRDefault="00D26890" w:rsidP="00D26890">
      <w:pPr>
        <w:ind w:left="1134"/>
        <w:rPr>
          <w:lang w:val="en-AU"/>
        </w:rPr>
      </w:pPr>
    </w:p>
    <w:p w:rsidR="00D26890" w:rsidRDefault="00D26890" w:rsidP="00D26890">
      <w:pPr>
        <w:keepNext/>
        <w:ind w:left="1134"/>
      </w:pPr>
      <w:r w:rsidRPr="00D26890">
        <w:rPr>
          <w:noProof/>
          <w:lang w:val="en-AU" w:eastAsia="en-AU"/>
        </w:rPr>
        <w:drawing>
          <wp:inline distT="0" distB="0" distL="0" distR="0" wp14:anchorId="093F4C7F" wp14:editId="5C666300">
            <wp:extent cx="3255380" cy="1880363"/>
            <wp:effectExtent l="0" t="0" r="254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9301" cy="1882628"/>
                    </a:xfrm>
                    <a:prstGeom prst="rect">
                      <a:avLst/>
                    </a:prstGeom>
                    <a:noFill/>
                    <a:ln>
                      <a:noFill/>
                    </a:ln>
                  </pic:spPr>
                </pic:pic>
              </a:graphicData>
            </a:graphic>
          </wp:inline>
        </w:drawing>
      </w:r>
    </w:p>
    <w:p w:rsidR="00D26890" w:rsidRDefault="00D26890" w:rsidP="00D26890">
      <w:pPr>
        <w:pStyle w:val="Caption"/>
        <w:ind w:left="1134"/>
      </w:pPr>
      <w:bookmarkStart w:id="18" w:name="_Ref40968994"/>
      <w:r>
        <w:t xml:space="preserve">Figure </w:t>
      </w:r>
      <w:r>
        <w:fldChar w:fldCharType="begin"/>
      </w:r>
      <w:r>
        <w:instrText xml:space="preserve"> SEQ Figure \* ARABIC </w:instrText>
      </w:r>
      <w:r>
        <w:fldChar w:fldCharType="separate"/>
      </w:r>
      <w:r w:rsidR="004B75AE">
        <w:rPr>
          <w:noProof/>
        </w:rPr>
        <w:t>6</w:t>
      </w:r>
      <w:r>
        <w:fldChar w:fldCharType="end"/>
      </w:r>
      <w:r>
        <w:t>: Southern Elevation</w:t>
      </w:r>
      <w:bookmarkEnd w:id="18"/>
    </w:p>
    <w:p w:rsidR="003019BA" w:rsidRPr="00090E72" w:rsidRDefault="003019BA" w:rsidP="003019BA">
      <w:pPr>
        <w:suppressAutoHyphens/>
        <w:spacing w:before="100" w:line="18" w:lineRule="atLeast"/>
        <w:ind w:left="1134"/>
        <w:rPr>
          <w:i/>
          <w:spacing w:val="-2"/>
        </w:rPr>
      </w:pPr>
      <w:r w:rsidRPr="00090E72">
        <w:rPr>
          <w:i/>
          <w:spacing w:val="-2"/>
        </w:rPr>
        <w:t>3.3</w:t>
      </w:r>
      <w:r w:rsidRPr="00090E72">
        <w:rPr>
          <w:i/>
          <w:spacing w:val="-2"/>
        </w:rPr>
        <w:tab/>
        <w:t>Building Depth and Bulk</w:t>
      </w:r>
    </w:p>
    <w:p w:rsidR="003019BA" w:rsidRDefault="003019BA" w:rsidP="003019BA">
      <w:pPr>
        <w:ind w:left="1134"/>
        <w:rPr>
          <w:spacing w:val="-2"/>
        </w:rPr>
      </w:pPr>
    </w:p>
    <w:p w:rsidR="003019BA" w:rsidRDefault="003019BA" w:rsidP="003019BA">
      <w:pPr>
        <w:ind w:left="1134"/>
        <w:rPr>
          <w:spacing w:val="-2"/>
        </w:rPr>
      </w:pPr>
      <w:r>
        <w:rPr>
          <w:noProof/>
          <w:lang w:val="en-AU" w:eastAsia="en-AU"/>
        </w:rPr>
        <w:drawing>
          <wp:inline distT="0" distB="0" distL="0" distR="0" wp14:anchorId="2860561B" wp14:editId="12D40070">
            <wp:extent cx="3642742" cy="53181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644042" cy="5320023"/>
                    </a:xfrm>
                    <a:prstGeom prst="rect">
                      <a:avLst/>
                    </a:prstGeom>
                  </pic:spPr>
                </pic:pic>
              </a:graphicData>
            </a:graphic>
          </wp:inline>
        </w:drawing>
      </w:r>
    </w:p>
    <w:p w:rsidR="003019BA" w:rsidRDefault="003019BA" w:rsidP="003019BA">
      <w:pPr>
        <w:ind w:left="1134"/>
        <w:rPr>
          <w:b/>
          <w:spacing w:val="-2"/>
        </w:rPr>
      </w:pPr>
    </w:p>
    <w:tbl>
      <w:tblPr>
        <w:tblStyle w:val="TableGrid"/>
        <w:tblW w:w="0" w:type="auto"/>
        <w:jc w:val="center"/>
        <w:tblLook w:val="04A0" w:firstRow="1" w:lastRow="0" w:firstColumn="1" w:lastColumn="0" w:noHBand="0" w:noVBand="1"/>
      </w:tblPr>
      <w:tblGrid>
        <w:gridCol w:w="2850"/>
        <w:gridCol w:w="2851"/>
      </w:tblGrid>
      <w:tr w:rsidR="00C176DF" w:rsidTr="004D0BB4">
        <w:trPr>
          <w:jc w:val="center"/>
        </w:trPr>
        <w:tc>
          <w:tcPr>
            <w:tcW w:w="2850" w:type="dxa"/>
          </w:tcPr>
          <w:p w:rsidR="00C176DF" w:rsidRPr="006F2BED" w:rsidRDefault="00C176DF" w:rsidP="004D0BB4">
            <w:pPr>
              <w:rPr>
                <w:b/>
                <w:lang w:val="en" w:eastAsia="en-AU"/>
              </w:rPr>
            </w:pPr>
            <w:r w:rsidRPr="006F2BED">
              <w:rPr>
                <w:b/>
                <w:lang w:val="en" w:eastAsia="en-AU"/>
              </w:rPr>
              <w:t>Level</w:t>
            </w:r>
          </w:p>
        </w:tc>
        <w:tc>
          <w:tcPr>
            <w:tcW w:w="2851" w:type="dxa"/>
          </w:tcPr>
          <w:p w:rsidR="00C176DF" w:rsidRPr="006F2BED" w:rsidRDefault="00C176DF" w:rsidP="004D0BB4">
            <w:pPr>
              <w:jc w:val="left"/>
              <w:rPr>
                <w:b/>
                <w:lang w:val="en" w:eastAsia="en-AU"/>
              </w:rPr>
            </w:pPr>
            <w:r w:rsidRPr="006F2BED">
              <w:rPr>
                <w:b/>
                <w:lang w:val="en" w:eastAsia="en-AU"/>
              </w:rPr>
              <w:t>GFA</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sidRPr="006F2BED">
              <w:rPr>
                <w:spacing w:val="-2"/>
              </w:rPr>
              <w:t>Ground</w:t>
            </w:r>
            <w:r>
              <w:rPr>
                <w:spacing w:val="-2"/>
              </w:rPr>
              <w:t xml:space="preserve"> floor</w:t>
            </w:r>
          </w:p>
        </w:tc>
        <w:tc>
          <w:tcPr>
            <w:tcW w:w="2851" w:type="dxa"/>
          </w:tcPr>
          <w:p w:rsidR="00C176DF" w:rsidRPr="006F2BED" w:rsidRDefault="00C176DF" w:rsidP="00C176DF">
            <w:pPr>
              <w:suppressAutoHyphens/>
              <w:spacing w:line="18" w:lineRule="atLeast"/>
              <w:jc w:val="left"/>
              <w:rPr>
                <w:spacing w:val="-2"/>
              </w:rPr>
            </w:pPr>
            <w:r>
              <w:rPr>
                <w:spacing w:val="-2"/>
              </w:rPr>
              <w:t>276sqm</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Pr>
                <w:spacing w:val="-2"/>
              </w:rPr>
              <w:t>Level 1</w:t>
            </w:r>
          </w:p>
        </w:tc>
        <w:tc>
          <w:tcPr>
            <w:tcW w:w="2851" w:type="dxa"/>
          </w:tcPr>
          <w:p w:rsidR="00C176DF" w:rsidRPr="006F2BED" w:rsidRDefault="00C176DF" w:rsidP="004D0BB4">
            <w:pPr>
              <w:suppressAutoHyphens/>
              <w:spacing w:line="18" w:lineRule="atLeast"/>
              <w:jc w:val="left"/>
              <w:rPr>
                <w:spacing w:val="-2"/>
              </w:rPr>
            </w:pPr>
            <w:r>
              <w:rPr>
                <w:spacing w:val="-2"/>
              </w:rPr>
              <w:t>525sqm</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Pr>
                <w:spacing w:val="-2"/>
              </w:rPr>
              <w:t>Level 2</w:t>
            </w:r>
          </w:p>
        </w:tc>
        <w:tc>
          <w:tcPr>
            <w:tcW w:w="2851" w:type="dxa"/>
          </w:tcPr>
          <w:p w:rsidR="00C176DF" w:rsidRPr="006F2BED" w:rsidRDefault="00C176DF" w:rsidP="004D0BB4">
            <w:pPr>
              <w:suppressAutoHyphens/>
              <w:spacing w:line="18" w:lineRule="atLeast"/>
              <w:jc w:val="left"/>
              <w:rPr>
                <w:spacing w:val="-2"/>
              </w:rPr>
            </w:pPr>
            <w:r>
              <w:rPr>
                <w:spacing w:val="-2"/>
              </w:rPr>
              <w:t>525sqm</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Pr>
                <w:spacing w:val="-2"/>
              </w:rPr>
              <w:t>Level 3</w:t>
            </w:r>
          </w:p>
        </w:tc>
        <w:tc>
          <w:tcPr>
            <w:tcW w:w="2851" w:type="dxa"/>
          </w:tcPr>
          <w:p w:rsidR="00C176DF" w:rsidRPr="006F2BED" w:rsidRDefault="00C176DF" w:rsidP="004D0BB4">
            <w:pPr>
              <w:suppressAutoHyphens/>
              <w:spacing w:line="18" w:lineRule="atLeast"/>
              <w:jc w:val="left"/>
              <w:rPr>
                <w:spacing w:val="-2"/>
              </w:rPr>
            </w:pPr>
            <w:r>
              <w:rPr>
                <w:spacing w:val="-2"/>
              </w:rPr>
              <w:t>525sqm</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Pr>
                <w:spacing w:val="-2"/>
              </w:rPr>
              <w:t>Level 4</w:t>
            </w:r>
          </w:p>
        </w:tc>
        <w:tc>
          <w:tcPr>
            <w:tcW w:w="2851" w:type="dxa"/>
          </w:tcPr>
          <w:p w:rsidR="00C176DF" w:rsidRPr="006F2BED" w:rsidRDefault="00C176DF" w:rsidP="004D0BB4">
            <w:pPr>
              <w:suppressAutoHyphens/>
              <w:spacing w:line="18" w:lineRule="atLeast"/>
              <w:jc w:val="left"/>
              <w:rPr>
                <w:spacing w:val="-2"/>
              </w:rPr>
            </w:pPr>
            <w:r>
              <w:rPr>
                <w:spacing w:val="-2"/>
              </w:rPr>
              <w:t>525sqm</w:t>
            </w:r>
          </w:p>
        </w:tc>
      </w:tr>
      <w:tr w:rsidR="00C176DF" w:rsidTr="004D0BB4">
        <w:trPr>
          <w:jc w:val="center"/>
        </w:trPr>
        <w:tc>
          <w:tcPr>
            <w:tcW w:w="2850" w:type="dxa"/>
          </w:tcPr>
          <w:p w:rsidR="00C176DF" w:rsidRPr="006F2BED" w:rsidRDefault="00C176DF" w:rsidP="004D0BB4">
            <w:pPr>
              <w:suppressAutoHyphens/>
              <w:spacing w:line="18" w:lineRule="atLeast"/>
              <w:rPr>
                <w:spacing w:val="-2"/>
              </w:rPr>
            </w:pPr>
            <w:r>
              <w:rPr>
                <w:spacing w:val="-2"/>
              </w:rPr>
              <w:t>Level 5</w:t>
            </w:r>
          </w:p>
        </w:tc>
        <w:tc>
          <w:tcPr>
            <w:tcW w:w="2851" w:type="dxa"/>
          </w:tcPr>
          <w:p w:rsidR="00C176DF" w:rsidRPr="006F2BED" w:rsidRDefault="00C176DF" w:rsidP="004D0BB4">
            <w:pPr>
              <w:suppressAutoHyphens/>
              <w:spacing w:line="18" w:lineRule="atLeast"/>
              <w:jc w:val="left"/>
              <w:rPr>
                <w:spacing w:val="-2"/>
              </w:rPr>
            </w:pPr>
            <w:r>
              <w:rPr>
                <w:spacing w:val="-2"/>
              </w:rPr>
              <w:t>525sqm</w:t>
            </w:r>
          </w:p>
        </w:tc>
      </w:tr>
      <w:tr w:rsidR="00C176DF" w:rsidTr="00C176DF">
        <w:trPr>
          <w:jc w:val="center"/>
        </w:trPr>
        <w:tc>
          <w:tcPr>
            <w:tcW w:w="2850" w:type="dxa"/>
            <w:shd w:val="clear" w:color="auto" w:fill="D9D9D9" w:themeFill="background1" w:themeFillShade="D9"/>
          </w:tcPr>
          <w:p w:rsidR="00C176DF" w:rsidRPr="006F2BED" w:rsidRDefault="00C176DF" w:rsidP="004D0BB4">
            <w:pPr>
              <w:suppressAutoHyphens/>
              <w:spacing w:line="18" w:lineRule="atLeast"/>
              <w:rPr>
                <w:spacing w:val="-2"/>
              </w:rPr>
            </w:pPr>
            <w:r>
              <w:rPr>
                <w:spacing w:val="-2"/>
              </w:rPr>
              <w:t>Level 6</w:t>
            </w:r>
          </w:p>
        </w:tc>
        <w:tc>
          <w:tcPr>
            <w:tcW w:w="2851" w:type="dxa"/>
            <w:shd w:val="clear" w:color="auto" w:fill="D9D9D9" w:themeFill="background1" w:themeFillShade="D9"/>
          </w:tcPr>
          <w:p w:rsidR="00C176DF" w:rsidRPr="006F2BED" w:rsidRDefault="00C176DF" w:rsidP="004D0BB4">
            <w:pPr>
              <w:suppressAutoHyphens/>
              <w:spacing w:line="18" w:lineRule="atLeast"/>
              <w:jc w:val="left"/>
              <w:rPr>
                <w:spacing w:val="-2"/>
              </w:rPr>
            </w:pPr>
            <w:r>
              <w:rPr>
                <w:spacing w:val="-2"/>
              </w:rPr>
              <w:t>373.5sqm</w:t>
            </w:r>
          </w:p>
        </w:tc>
      </w:tr>
      <w:tr w:rsidR="00C176DF" w:rsidRPr="00C176DF" w:rsidTr="004D0BB4">
        <w:trPr>
          <w:jc w:val="center"/>
        </w:trPr>
        <w:tc>
          <w:tcPr>
            <w:tcW w:w="2850" w:type="dxa"/>
          </w:tcPr>
          <w:p w:rsidR="00C176DF" w:rsidRPr="00C176DF" w:rsidRDefault="00C176DF" w:rsidP="004D0BB4">
            <w:pPr>
              <w:suppressAutoHyphens/>
              <w:spacing w:line="18" w:lineRule="atLeast"/>
              <w:rPr>
                <w:b/>
                <w:spacing w:val="-2"/>
              </w:rPr>
            </w:pPr>
            <w:r w:rsidRPr="00C176DF">
              <w:rPr>
                <w:b/>
                <w:spacing w:val="-2"/>
              </w:rPr>
              <w:t>Total</w:t>
            </w:r>
          </w:p>
        </w:tc>
        <w:tc>
          <w:tcPr>
            <w:tcW w:w="2851" w:type="dxa"/>
          </w:tcPr>
          <w:p w:rsidR="00C176DF" w:rsidRPr="00C176DF" w:rsidRDefault="00C176DF" w:rsidP="004D0BB4">
            <w:pPr>
              <w:suppressAutoHyphens/>
              <w:spacing w:line="18" w:lineRule="atLeast"/>
              <w:jc w:val="left"/>
              <w:rPr>
                <w:b/>
                <w:spacing w:val="-2"/>
              </w:rPr>
            </w:pPr>
            <w:r w:rsidRPr="00C176DF">
              <w:rPr>
                <w:b/>
                <w:spacing w:val="-2"/>
              </w:rPr>
              <w:t>3274.5sqm</w:t>
            </w:r>
          </w:p>
        </w:tc>
      </w:tr>
    </w:tbl>
    <w:p w:rsidR="003019BA" w:rsidRDefault="003019BA" w:rsidP="003019BA">
      <w:pPr>
        <w:suppressAutoHyphens/>
        <w:spacing w:line="18" w:lineRule="atLeast"/>
        <w:ind w:left="1134"/>
        <w:rPr>
          <w:b/>
          <w:spacing w:val="-2"/>
        </w:rPr>
      </w:pPr>
    </w:p>
    <w:p w:rsidR="003019BA" w:rsidRPr="00C176DF" w:rsidRDefault="00C176DF" w:rsidP="00C176DF">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szCs w:val="24"/>
        </w:rPr>
      </w:pPr>
      <w:r w:rsidRPr="00C176DF">
        <w:rPr>
          <w:rFonts w:cs="Arial"/>
          <w:color w:val="262626"/>
          <w:szCs w:val="24"/>
          <w:lang w:val="en-AU" w:eastAsia="en-AU"/>
        </w:rPr>
        <w:t xml:space="preserve">Above street frontage height, the DCP requires the proposed building to have a maximum GFA per floor of 700m² and a maximum building depth (excluding balconies) of 18m. The proposal complies, </w:t>
      </w:r>
      <w:r>
        <w:rPr>
          <w:rFonts w:cs="Arial"/>
          <w:color w:val="262626"/>
          <w:szCs w:val="24"/>
          <w:lang w:val="en-AU" w:eastAsia="en-AU"/>
        </w:rPr>
        <w:t>level</w:t>
      </w:r>
      <w:r w:rsidRPr="00C176DF">
        <w:rPr>
          <w:rFonts w:cs="Arial"/>
          <w:color w:val="262626"/>
          <w:szCs w:val="24"/>
          <w:lang w:val="en-AU" w:eastAsia="en-AU"/>
        </w:rPr>
        <w:t xml:space="preserve"> 6 </w:t>
      </w:r>
      <w:r>
        <w:rPr>
          <w:rFonts w:cs="Arial"/>
          <w:color w:val="262626"/>
          <w:szCs w:val="24"/>
          <w:lang w:val="en-AU" w:eastAsia="en-AU"/>
        </w:rPr>
        <w:t>is located above the street frontage height and has</w:t>
      </w:r>
      <w:r w:rsidRPr="00C176DF">
        <w:rPr>
          <w:rFonts w:cs="Arial"/>
          <w:color w:val="262626"/>
          <w:szCs w:val="24"/>
          <w:lang w:val="en-AU" w:eastAsia="en-AU"/>
        </w:rPr>
        <w:t xml:space="preserve"> a GFA of approximately 373.5m² and a maximum depth of approximately 15.3m.</w:t>
      </w:r>
    </w:p>
    <w:p w:rsidR="003019BA" w:rsidRDefault="003019BA" w:rsidP="003019BA">
      <w:pPr>
        <w:ind w:left="1134"/>
      </w:pPr>
    </w:p>
    <w:p w:rsidR="003019BA" w:rsidRPr="00090E72" w:rsidRDefault="003019BA" w:rsidP="003019BA">
      <w:pPr>
        <w:ind w:left="1134"/>
        <w:rPr>
          <w:i/>
          <w:lang w:eastAsia="en-AU"/>
        </w:rPr>
      </w:pPr>
      <w:r>
        <w:rPr>
          <w:i/>
          <w:lang w:eastAsia="en-AU"/>
        </w:rPr>
        <w:t>5</w:t>
      </w:r>
      <w:r w:rsidRPr="00090E72">
        <w:rPr>
          <w:i/>
          <w:lang w:eastAsia="en-AU"/>
        </w:rPr>
        <w:t>.3</w:t>
      </w:r>
      <w:r w:rsidRPr="00090E72">
        <w:rPr>
          <w:i/>
          <w:lang w:eastAsia="en-AU"/>
        </w:rPr>
        <w:tab/>
        <w:t>On-site parking</w:t>
      </w:r>
    </w:p>
    <w:p w:rsidR="003019BA" w:rsidRDefault="003019BA" w:rsidP="003019BA">
      <w:pPr>
        <w:tabs>
          <w:tab w:val="left" w:pos="720"/>
        </w:tabs>
        <w:suppressAutoHyphens/>
        <w:spacing w:before="100" w:line="18" w:lineRule="atLeast"/>
        <w:ind w:left="1134"/>
        <w:rPr>
          <w:color w:val="000000"/>
        </w:rPr>
      </w:pPr>
      <w:r w:rsidRPr="00090E72">
        <w:rPr>
          <w:lang w:eastAsia="en-AU"/>
        </w:rPr>
        <w:t xml:space="preserve">The </w:t>
      </w:r>
      <w:r w:rsidRPr="00090E72">
        <w:rPr>
          <w:color w:val="000000"/>
        </w:rPr>
        <w:t>objectives</w:t>
      </w:r>
      <w:r w:rsidRPr="00090E72">
        <w:rPr>
          <w:lang w:eastAsia="en-AU"/>
        </w:rPr>
        <w:t xml:space="preserve"> of this control include provisions t</w:t>
      </w:r>
      <w:r w:rsidRPr="00090E72">
        <w:t>o provide adequate space for parking and manoeuvring of vehicles, t</w:t>
      </w:r>
      <w:r w:rsidRPr="00090E72">
        <w:rPr>
          <w:color w:val="000000"/>
        </w:rPr>
        <w:t>o encourage economic growth in the city centre and to recognise the complementary use and benefit of public transport and non-motorised modes of transport such as bicycles and walking.</w:t>
      </w:r>
    </w:p>
    <w:p w:rsidR="003019BA" w:rsidRDefault="00C176DF" w:rsidP="00FB2D0C">
      <w:pPr>
        <w:tabs>
          <w:tab w:val="left" w:pos="720"/>
        </w:tabs>
        <w:suppressAutoHyphens/>
        <w:spacing w:before="100" w:line="18" w:lineRule="atLeast"/>
        <w:ind w:left="1134"/>
        <w:rPr>
          <w:color w:val="000000"/>
        </w:rPr>
      </w:pPr>
      <w:r>
        <w:rPr>
          <w:color w:val="000000"/>
        </w:rPr>
        <w:t xml:space="preserve">It is noted that the application is for affordable housing.  </w:t>
      </w:r>
      <w:r w:rsidR="00BD5E12">
        <w:rPr>
          <w:color w:val="000000"/>
        </w:rPr>
        <w:t>Accordingly</w:t>
      </w:r>
      <w:r>
        <w:rPr>
          <w:color w:val="000000"/>
        </w:rPr>
        <w:t xml:space="preserve"> the </w:t>
      </w:r>
      <w:r w:rsidR="0058203B">
        <w:rPr>
          <w:color w:val="000000"/>
        </w:rPr>
        <w:t xml:space="preserve">parking requirements of the SEPP (Affordable Rental Housing) 2009 </w:t>
      </w:r>
      <w:r w:rsidR="00FB2D0C">
        <w:rPr>
          <w:color w:val="000000"/>
        </w:rPr>
        <w:t>prevail, with Clause 14 of the SEPP as follows:</w:t>
      </w:r>
    </w:p>
    <w:p w:rsidR="00FB2D0C" w:rsidRDefault="00FB2D0C" w:rsidP="00FB2D0C">
      <w:pPr>
        <w:ind w:left="1134"/>
        <w:rPr>
          <w:rFonts w:cs="Arial"/>
          <w:b/>
          <w:sz w:val="23"/>
          <w:szCs w:val="23"/>
        </w:rPr>
      </w:pPr>
    </w:p>
    <w:p w:rsidR="00FB2D0C" w:rsidRDefault="00FB2D0C" w:rsidP="00FB2D0C">
      <w:pPr>
        <w:ind w:left="1134"/>
      </w:pPr>
      <w:r w:rsidRPr="0083516D">
        <w:rPr>
          <w:rFonts w:cs="Arial"/>
          <w:b/>
          <w:sz w:val="23"/>
          <w:szCs w:val="23"/>
        </w:rPr>
        <w:t>14 Standards that cannot be used to refuse consent</w:t>
      </w:r>
    </w:p>
    <w:p w:rsidR="00FB2D0C" w:rsidRDefault="00FB2D0C" w:rsidP="00FB2D0C">
      <w:pPr>
        <w:ind w:left="1134"/>
      </w:pPr>
      <w:r w:rsidRPr="001052BB">
        <w:rPr>
          <w:rFonts w:cs="Arial"/>
          <w:b/>
          <w:sz w:val="23"/>
          <w:szCs w:val="23"/>
        </w:rPr>
        <w:t>General</w:t>
      </w:r>
      <w:r w:rsidRPr="0083516D">
        <w:rPr>
          <w:rFonts w:cs="Arial"/>
          <w:sz w:val="23"/>
          <w:szCs w:val="23"/>
        </w:rPr>
        <w:t xml:space="preserve"> A consent authority </w:t>
      </w:r>
      <w:r w:rsidRPr="007542D3">
        <w:rPr>
          <w:rFonts w:cs="Arial"/>
          <w:i/>
          <w:sz w:val="23"/>
          <w:szCs w:val="23"/>
        </w:rPr>
        <w:t>must not refuse consent</w:t>
      </w:r>
      <w:r w:rsidRPr="0083516D">
        <w:rPr>
          <w:rFonts w:cs="Arial"/>
          <w:sz w:val="23"/>
          <w:szCs w:val="23"/>
        </w:rPr>
        <w:t xml:space="preserve"> to development to which this Division applies on any of the following grounds—</w:t>
      </w:r>
    </w:p>
    <w:p w:rsidR="00FB2D0C" w:rsidRDefault="00FB2D0C" w:rsidP="00FB2D0C">
      <w:pPr>
        <w:ind w:left="1134"/>
      </w:pPr>
      <w:r w:rsidRPr="00512CA0">
        <w:rPr>
          <w:rFonts w:cs="Arial"/>
          <w:sz w:val="23"/>
          <w:szCs w:val="23"/>
        </w:rPr>
        <w:t>Parking</w:t>
      </w:r>
      <w:r w:rsidRPr="0083516D">
        <w:rPr>
          <w:rFonts w:cs="Arial"/>
          <w:sz w:val="23"/>
          <w:szCs w:val="23"/>
        </w:rPr>
        <w:t xml:space="preserve"> if:</w:t>
      </w:r>
    </w:p>
    <w:p w:rsidR="00FB2D0C" w:rsidRDefault="00FB2D0C" w:rsidP="00FB2D0C">
      <w:pPr>
        <w:ind w:left="1134"/>
      </w:pPr>
      <w:r w:rsidRPr="0083516D">
        <w:rPr>
          <w:rFonts w:cs="Arial"/>
          <w:sz w:val="23"/>
          <w:szCs w:val="23"/>
        </w:rPr>
        <w:t>in any other case—at least 0.5 parking spaces are provided for each dwelling containing 1 bedroom, at least 1 parking space is provided for each dwelling containing 2 bedrooms and at least 1.5 parking spaces are provided for each dwelling containing 3 or more bedrooms,</w:t>
      </w:r>
    </w:p>
    <w:p w:rsidR="00FB2D0C" w:rsidRDefault="00FB2D0C" w:rsidP="00FB2D0C">
      <w:pPr>
        <w:ind w:left="1134"/>
      </w:pPr>
    </w:p>
    <w:p w:rsidR="00FB2D0C" w:rsidRDefault="00FB2D0C" w:rsidP="00FB2D0C">
      <w:pPr>
        <w:ind w:left="1134"/>
      </w:pPr>
      <w:r>
        <w:t>In accordance with the above calculation the development is required to provide 32 onsite parking spaces.  The development exceeds this by providing a total of 39 onsite parking space.</w:t>
      </w:r>
    </w:p>
    <w:p w:rsidR="003019BA" w:rsidRPr="0099443D" w:rsidRDefault="003019BA" w:rsidP="003019BA">
      <w:pPr>
        <w:suppressAutoHyphens/>
        <w:ind w:left="1134"/>
        <w:rPr>
          <w:spacing w:val="-2"/>
          <w:u w:val="single"/>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3268"/>
        <w:gridCol w:w="2758"/>
      </w:tblGrid>
      <w:tr w:rsidR="003019BA" w:rsidRPr="002D487A" w:rsidTr="00F94488">
        <w:trPr>
          <w:tblHeader/>
        </w:trPr>
        <w:tc>
          <w:tcPr>
            <w:tcW w:w="2299" w:type="dxa"/>
          </w:tcPr>
          <w:p w:rsidR="003019BA" w:rsidRPr="002D487A" w:rsidRDefault="003019BA" w:rsidP="004D0BB4">
            <w:pPr>
              <w:suppressAutoHyphens/>
              <w:rPr>
                <w:b/>
                <w:spacing w:val="-2"/>
                <w:szCs w:val="24"/>
              </w:rPr>
            </w:pPr>
            <w:r w:rsidRPr="002D487A">
              <w:rPr>
                <w:b/>
                <w:spacing w:val="-2"/>
                <w:szCs w:val="24"/>
              </w:rPr>
              <w:t>Development</w:t>
            </w:r>
          </w:p>
        </w:tc>
        <w:tc>
          <w:tcPr>
            <w:tcW w:w="3268" w:type="dxa"/>
          </w:tcPr>
          <w:p w:rsidR="003019BA" w:rsidRPr="002D487A" w:rsidRDefault="003019BA" w:rsidP="004D0BB4">
            <w:pPr>
              <w:suppressAutoHyphens/>
              <w:rPr>
                <w:b/>
                <w:spacing w:val="-2"/>
                <w:szCs w:val="24"/>
              </w:rPr>
            </w:pPr>
            <w:r w:rsidRPr="002D487A">
              <w:rPr>
                <w:b/>
                <w:spacing w:val="-2"/>
                <w:szCs w:val="24"/>
              </w:rPr>
              <w:t>Required Parking</w:t>
            </w:r>
          </w:p>
        </w:tc>
        <w:tc>
          <w:tcPr>
            <w:tcW w:w="2758" w:type="dxa"/>
          </w:tcPr>
          <w:p w:rsidR="003019BA" w:rsidRPr="002D487A" w:rsidRDefault="003019BA" w:rsidP="004D0BB4">
            <w:pPr>
              <w:suppressAutoHyphens/>
              <w:rPr>
                <w:b/>
                <w:spacing w:val="-2"/>
                <w:szCs w:val="24"/>
              </w:rPr>
            </w:pPr>
            <w:r w:rsidRPr="002D487A">
              <w:rPr>
                <w:b/>
                <w:spacing w:val="-2"/>
                <w:szCs w:val="24"/>
              </w:rPr>
              <w:t>Provided Parking</w:t>
            </w:r>
          </w:p>
        </w:tc>
      </w:tr>
      <w:tr w:rsidR="003019BA" w:rsidRPr="002D487A" w:rsidTr="00F94488">
        <w:tc>
          <w:tcPr>
            <w:tcW w:w="2299" w:type="dxa"/>
          </w:tcPr>
          <w:p w:rsidR="003019BA" w:rsidRPr="002D487A" w:rsidRDefault="003019BA" w:rsidP="004D0BB4">
            <w:pPr>
              <w:suppressAutoHyphens/>
              <w:rPr>
                <w:spacing w:val="-2"/>
                <w:szCs w:val="24"/>
              </w:rPr>
            </w:pPr>
            <w:r w:rsidRPr="002D487A">
              <w:rPr>
                <w:spacing w:val="-2"/>
                <w:szCs w:val="24"/>
              </w:rPr>
              <w:t>Attached Dwellings</w:t>
            </w:r>
          </w:p>
        </w:tc>
        <w:tc>
          <w:tcPr>
            <w:tcW w:w="3268" w:type="dxa"/>
          </w:tcPr>
          <w:p w:rsidR="003019BA" w:rsidRPr="002D487A" w:rsidRDefault="003019BA" w:rsidP="004D0BB4">
            <w:pPr>
              <w:tabs>
                <w:tab w:val="clear" w:pos="567"/>
              </w:tabs>
              <w:jc w:val="left"/>
              <w:rPr>
                <w:rFonts w:cs="Arial"/>
                <w:szCs w:val="24"/>
                <w:u w:val="single"/>
                <w:lang w:eastAsia="en-AU"/>
              </w:rPr>
            </w:pPr>
            <w:r w:rsidRPr="002D487A">
              <w:rPr>
                <w:rFonts w:cs="Arial"/>
                <w:szCs w:val="24"/>
                <w:u w:val="single"/>
                <w:lang w:eastAsia="en-AU"/>
              </w:rPr>
              <w:t>1 per each 1 and 2 bedroom unit</w:t>
            </w:r>
            <w:r w:rsidRPr="002D487A">
              <w:rPr>
                <w:rFonts w:cs="Arial"/>
                <w:szCs w:val="24"/>
                <w:lang w:eastAsia="en-AU"/>
              </w:rPr>
              <w:t xml:space="preserve">, 1.5 per 3 bedroom unit, and Plus </w:t>
            </w:r>
            <w:r w:rsidRPr="002D487A">
              <w:rPr>
                <w:rFonts w:cs="Arial"/>
                <w:szCs w:val="24"/>
                <w:u w:val="single"/>
                <w:lang w:eastAsia="en-AU"/>
              </w:rPr>
              <w:t>1 space per 10 units for visitor parking.</w:t>
            </w:r>
          </w:p>
          <w:p w:rsidR="003019BA" w:rsidRPr="002D487A" w:rsidRDefault="003019BA" w:rsidP="004D0BB4">
            <w:pPr>
              <w:tabs>
                <w:tab w:val="clear" w:pos="567"/>
              </w:tabs>
              <w:jc w:val="left"/>
              <w:rPr>
                <w:rFonts w:cs="Arial"/>
                <w:szCs w:val="24"/>
                <w:lang w:eastAsia="en-AU"/>
              </w:rPr>
            </w:pPr>
          </w:p>
          <w:p w:rsidR="003019BA" w:rsidRPr="002D487A" w:rsidRDefault="00C176DF" w:rsidP="004D0BB4">
            <w:pPr>
              <w:tabs>
                <w:tab w:val="clear" w:pos="567"/>
              </w:tabs>
              <w:jc w:val="left"/>
              <w:rPr>
                <w:rFonts w:cs="Arial"/>
                <w:szCs w:val="24"/>
                <w:lang w:eastAsia="en-AU"/>
              </w:rPr>
            </w:pPr>
            <w:r w:rsidRPr="002D487A">
              <w:rPr>
                <w:rFonts w:cs="Arial"/>
                <w:szCs w:val="24"/>
                <w:lang w:eastAsia="en-AU"/>
              </w:rPr>
              <w:t xml:space="preserve">The proposed development seeks consent for </w:t>
            </w:r>
          </w:p>
          <w:p w:rsidR="003019BA" w:rsidRPr="002D487A" w:rsidRDefault="003019BA" w:rsidP="004D0BB4">
            <w:pPr>
              <w:tabs>
                <w:tab w:val="clear" w:pos="567"/>
              </w:tabs>
              <w:jc w:val="left"/>
              <w:rPr>
                <w:rFonts w:cs="Arial"/>
                <w:szCs w:val="24"/>
                <w:lang w:eastAsia="en-AU"/>
              </w:rPr>
            </w:pPr>
          </w:p>
          <w:p w:rsidR="00C176DF" w:rsidRPr="002D487A" w:rsidRDefault="00C176DF" w:rsidP="00C176DF">
            <w:pPr>
              <w:tabs>
                <w:tab w:val="clear" w:pos="567"/>
              </w:tabs>
              <w:jc w:val="left"/>
              <w:rPr>
                <w:rFonts w:cs="Arial"/>
                <w:szCs w:val="24"/>
                <w:lang w:val="en-AU" w:eastAsia="en-AU"/>
              </w:rPr>
            </w:pPr>
            <w:r w:rsidRPr="002D487A">
              <w:rPr>
                <w:rFonts w:cs="Arial"/>
                <w:szCs w:val="24"/>
                <w:lang w:val="en-AU" w:eastAsia="en-AU"/>
              </w:rPr>
              <w:t>16 x 1-bedroom apartments (40% of total apartment numbers); and</w:t>
            </w:r>
          </w:p>
          <w:p w:rsidR="00C176DF" w:rsidRPr="002D487A" w:rsidRDefault="00C176DF" w:rsidP="00C176DF">
            <w:pPr>
              <w:tabs>
                <w:tab w:val="clear" w:pos="567"/>
              </w:tabs>
              <w:jc w:val="left"/>
              <w:rPr>
                <w:rFonts w:cs="Arial"/>
                <w:szCs w:val="24"/>
                <w:lang w:val="en-AU" w:eastAsia="en-AU"/>
              </w:rPr>
            </w:pPr>
            <w:r w:rsidRPr="002D487A">
              <w:rPr>
                <w:rFonts w:cs="Arial"/>
                <w:szCs w:val="24"/>
                <w:lang w:val="en-AU" w:eastAsia="en-AU"/>
              </w:rPr>
              <w:t>24 x 2-bedroom apartments (60% of total apartment numbers).</w:t>
            </w:r>
          </w:p>
          <w:p w:rsidR="003019BA" w:rsidRPr="002D487A" w:rsidRDefault="003019BA" w:rsidP="004D0BB4">
            <w:pPr>
              <w:tabs>
                <w:tab w:val="clear" w:pos="567"/>
              </w:tabs>
              <w:jc w:val="left"/>
              <w:rPr>
                <w:rFonts w:cs="Arial"/>
                <w:szCs w:val="24"/>
                <w:lang w:eastAsia="en-AU"/>
              </w:rPr>
            </w:pPr>
          </w:p>
          <w:p w:rsidR="00C176DF" w:rsidRPr="002D487A" w:rsidRDefault="00C176DF" w:rsidP="004D0BB4">
            <w:pPr>
              <w:tabs>
                <w:tab w:val="clear" w:pos="567"/>
              </w:tabs>
              <w:jc w:val="left"/>
              <w:rPr>
                <w:rFonts w:cs="Arial"/>
                <w:szCs w:val="24"/>
                <w:lang w:eastAsia="en-AU"/>
              </w:rPr>
            </w:pPr>
            <w:r w:rsidRPr="002D487A">
              <w:rPr>
                <w:rFonts w:cs="Arial"/>
                <w:szCs w:val="24"/>
                <w:lang w:eastAsia="en-AU"/>
              </w:rPr>
              <w:t>Residential:</w:t>
            </w:r>
          </w:p>
          <w:p w:rsidR="003019BA" w:rsidRPr="002D487A" w:rsidRDefault="00C176DF" w:rsidP="004D0BB4">
            <w:pPr>
              <w:tabs>
                <w:tab w:val="clear" w:pos="567"/>
              </w:tabs>
              <w:jc w:val="left"/>
              <w:rPr>
                <w:rFonts w:cs="Arial"/>
                <w:szCs w:val="24"/>
                <w:lang w:eastAsia="en-AU"/>
              </w:rPr>
            </w:pPr>
            <w:r w:rsidRPr="002D487A">
              <w:rPr>
                <w:rFonts w:cs="Arial"/>
                <w:szCs w:val="24"/>
                <w:lang w:eastAsia="en-AU"/>
              </w:rPr>
              <w:t xml:space="preserve">40 units x 1 = 40 spaces and </w:t>
            </w:r>
          </w:p>
          <w:p w:rsidR="003019BA" w:rsidRPr="002D487A" w:rsidRDefault="003019BA" w:rsidP="004D0BB4">
            <w:pPr>
              <w:tabs>
                <w:tab w:val="clear" w:pos="567"/>
              </w:tabs>
              <w:jc w:val="left"/>
              <w:rPr>
                <w:rFonts w:cs="Arial"/>
                <w:szCs w:val="24"/>
                <w:lang w:eastAsia="en-AU"/>
              </w:rPr>
            </w:pPr>
          </w:p>
          <w:p w:rsidR="00C176DF" w:rsidRPr="002D487A" w:rsidRDefault="003019BA" w:rsidP="004D0BB4">
            <w:pPr>
              <w:tabs>
                <w:tab w:val="clear" w:pos="567"/>
              </w:tabs>
              <w:jc w:val="left"/>
              <w:rPr>
                <w:rFonts w:cs="Arial"/>
                <w:szCs w:val="24"/>
                <w:lang w:eastAsia="en-AU"/>
              </w:rPr>
            </w:pPr>
            <w:r w:rsidRPr="002D487A">
              <w:rPr>
                <w:rFonts w:cs="Arial"/>
                <w:szCs w:val="24"/>
                <w:lang w:eastAsia="en-AU"/>
              </w:rPr>
              <w:t>Visitor</w:t>
            </w:r>
            <w:r w:rsidR="00C176DF" w:rsidRPr="002D487A">
              <w:rPr>
                <w:rFonts w:cs="Arial"/>
                <w:szCs w:val="24"/>
                <w:lang w:eastAsia="en-AU"/>
              </w:rPr>
              <w:t>:</w:t>
            </w:r>
          </w:p>
          <w:p w:rsidR="003019BA" w:rsidRPr="002D487A" w:rsidRDefault="00C176DF" w:rsidP="004D0BB4">
            <w:pPr>
              <w:tabs>
                <w:tab w:val="clear" w:pos="567"/>
              </w:tabs>
              <w:jc w:val="left"/>
              <w:rPr>
                <w:rFonts w:cs="Arial"/>
                <w:szCs w:val="24"/>
                <w:lang w:eastAsia="en-AU"/>
              </w:rPr>
            </w:pPr>
            <w:r w:rsidRPr="002D487A">
              <w:rPr>
                <w:rFonts w:cs="Arial"/>
                <w:szCs w:val="24"/>
                <w:lang w:eastAsia="en-AU"/>
              </w:rPr>
              <w:t>40</w:t>
            </w:r>
            <w:r w:rsidR="003019BA" w:rsidRPr="002D487A">
              <w:rPr>
                <w:rFonts w:cs="Arial"/>
                <w:szCs w:val="24"/>
                <w:lang w:eastAsia="en-AU"/>
              </w:rPr>
              <w:t xml:space="preserve"> Units/10 = </w:t>
            </w:r>
            <w:r w:rsidRPr="002D487A">
              <w:rPr>
                <w:rFonts w:cs="Arial"/>
                <w:szCs w:val="24"/>
                <w:lang w:eastAsia="en-AU"/>
              </w:rPr>
              <w:t>4</w:t>
            </w:r>
          </w:p>
          <w:p w:rsidR="003019BA" w:rsidRPr="002D487A" w:rsidRDefault="003019BA" w:rsidP="004D0BB4">
            <w:pPr>
              <w:tabs>
                <w:tab w:val="clear" w:pos="567"/>
              </w:tabs>
              <w:jc w:val="left"/>
              <w:rPr>
                <w:rFonts w:cs="Arial"/>
                <w:szCs w:val="24"/>
                <w:lang w:eastAsia="en-AU"/>
              </w:rPr>
            </w:pPr>
          </w:p>
          <w:p w:rsidR="003019BA" w:rsidRPr="00C65151" w:rsidRDefault="00C65151" w:rsidP="004D0BB4">
            <w:pPr>
              <w:tabs>
                <w:tab w:val="clear" w:pos="567"/>
              </w:tabs>
              <w:jc w:val="left"/>
              <w:rPr>
                <w:rFonts w:cs="Arial"/>
                <w:szCs w:val="24"/>
                <w:lang w:eastAsia="en-AU"/>
              </w:rPr>
            </w:pPr>
            <w:r>
              <w:rPr>
                <w:rFonts w:cs="Arial"/>
                <w:szCs w:val="24"/>
                <w:lang w:eastAsia="en-AU"/>
              </w:rPr>
              <w:t>A total of</w:t>
            </w:r>
            <w:r w:rsidR="003019BA" w:rsidRPr="00C65151">
              <w:rPr>
                <w:rFonts w:cs="Arial"/>
                <w:szCs w:val="24"/>
                <w:lang w:eastAsia="en-AU"/>
              </w:rPr>
              <w:t xml:space="preserve"> </w:t>
            </w:r>
            <w:r w:rsidR="00C176DF" w:rsidRPr="00C65151">
              <w:rPr>
                <w:rFonts w:cs="Arial"/>
                <w:szCs w:val="24"/>
                <w:lang w:eastAsia="en-AU"/>
              </w:rPr>
              <w:t>44</w:t>
            </w:r>
            <w:r w:rsidR="00FB2D0C" w:rsidRPr="00C65151">
              <w:rPr>
                <w:rFonts w:cs="Arial"/>
                <w:szCs w:val="24"/>
                <w:lang w:eastAsia="en-AU"/>
              </w:rPr>
              <w:t xml:space="preserve"> spaces </w:t>
            </w:r>
            <w:r>
              <w:rPr>
                <w:rFonts w:cs="Arial"/>
                <w:szCs w:val="24"/>
                <w:lang w:eastAsia="en-AU"/>
              </w:rPr>
              <w:t>are required under B2.</w:t>
            </w:r>
          </w:p>
          <w:p w:rsidR="003019BA" w:rsidRPr="002D487A" w:rsidRDefault="003019BA" w:rsidP="004D0BB4">
            <w:pPr>
              <w:tabs>
                <w:tab w:val="clear" w:pos="567"/>
              </w:tabs>
              <w:jc w:val="left"/>
              <w:rPr>
                <w:spacing w:val="-2"/>
                <w:szCs w:val="24"/>
              </w:rPr>
            </w:pPr>
          </w:p>
        </w:tc>
        <w:tc>
          <w:tcPr>
            <w:tcW w:w="2758" w:type="dxa"/>
          </w:tcPr>
          <w:p w:rsidR="00C65151" w:rsidRDefault="00FB2D0C" w:rsidP="00C65151">
            <w:pPr>
              <w:suppressAutoHyphens/>
              <w:jc w:val="left"/>
              <w:rPr>
                <w:spacing w:val="-2"/>
                <w:szCs w:val="24"/>
              </w:rPr>
            </w:pPr>
            <w:r w:rsidRPr="002D487A">
              <w:rPr>
                <w:spacing w:val="-2"/>
                <w:szCs w:val="24"/>
              </w:rPr>
              <w:t xml:space="preserve">The development provides a total of 39 onsite spaces. </w:t>
            </w:r>
          </w:p>
          <w:p w:rsidR="00C65151" w:rsidRDefault="00C65151" w:rsidP="00C65151">
            <w:pPr>
              <w:suppressAutoHyphens/>
              <w:jc w:val="left"/>
              <w:rPr>
                <w:spacing w:val="-2"/>
                <w:szCs w:val="24"/>
              </w:rPr>
            </w:pPr>
          </w:p>
          <w:p w:rsidR="00C65151" w:rsidRDefault="00C65151" w:rsidP="00C65151">
            <w:pPr>
              <w:tabs>
                <w:tab w:val="clear" w:pos="1134"/>
              </w:tabs>
              <w:ind w:left="-10"/>
              <w:jc w:val="left"/>
            </w:pPr>
            <w:r>
              <w:t>In accordance with the ARH SEPP 32 onsite parking spaces are required.</w:t>
            </w:r>
          </w:p>
          <w:p w:rsidR="00C65151" w:rsidRDefault="00C65151" w:rsidP="00C65151">
            <w:pPr>
              <w:tabs>
                <w:tab w:val="clear" w:pos="1134"/>
              </w:tabs>
              <w:ind w:left="-10"/>
              <w:jc w:val="left"/>
            </w:pPr>
          </w:p>
          <w:p w:rsidR="00C65151" w:rsidRDefault="00C65151" w:rsidP="00C65151">
            <w:pPr>
              <w:tabs>
                <w:tab w:val="clear" w:pos="1134"/>
              </w:tabs>
              <w:ind w:left="-10"/>
              <w:jc w:val="left"/>
            </w:pPr>
            <w:r>
              <w:t>The development exceeds the prevailing SEPP requirements by providing a total of 39 onsite parking space.</w:t>
            </w:r>
          </w:p>
          <w:p w:rsidR="00C65151" w:rsidRDefault="00C65151" w:rsidP="00C65151">
            <w:pPr>
              <w:suppressAutoHyphens/>
              <w:jc w:val="left"/>
              <w:rPr>
                <w:spacing w:val="-2"/>
                <w:szCs w:val="24"/>
              </w:rPr>
            </w:pPr>
          </w:p>
          <w:p w:rsidR="003019BA" w:rsidRPr="002D487A" w:rsidRDefault="00C65151" w:rsidP="00C65151">
            <w:pPr>
              <w:suppressAutoHyphens/>
              <w:jc w:val="left"/>
              <w:rPr>
                <w:spacing w:val="-2"/>
                <w:szCs w:val="24"/>
              </w:rPr>
            </w:pPr>
            <w:r>
              <w:rPr>
                <w:spacing w:val="-2"/>
                <w:szCs w:val="24"/>
              </w:rPr>
              <w:t>Whist it is noted that the development falls short of B2 by</w:t>
            </w:r>
            <w:r w:rsidR="00FB2D0C" w:rsidRPr="002D487A">
              <w:rPr>
                <w:spacing w:val="-2"/>
                <w:szCs w:val="24"/>
              </w:rPr>
              <w:t xml:space="preserve"> 5 spaces</w:t>
            </w:r>
            <w:r>
              <w:rPr>
                <w:spacing w:val="-2"/>
                <w:szCs w:val="24"/>
              </w:rPr>
              <w:t>, the development is compliant with the prevailing SEPP.  Additionally, Clause 14 of the SEPP advises that parking cannot be used as a reason for refusal if the development complies (in this instance by providing 32 spaces).</w:t>
            </w:r>
          </w:p>
        </w:tc>
      </w:tr>
    </w:tbl>
    <w:p w:rsidR="003019BA" w:rsidRDefault="003019BA" w:rsidP="003019BA">
      <w:pPr>
        <w:ind w:left="1134"/>
        <w:rPr>
          <w:b/>
        </w:rPr>
      </w:pPr>
    </w:p>
    <w:p w:rsidR="003019BA" w:rsidRDefault="003019BA" w:rsidP="003019BA">
      <w:pPr>
        <w:ind w:left="1134"/>
        <w:rPr>
          <w:b/>
        </w:rPr>
      </w:pPr>
      <w:r w:rsidRPr="00090E72">
        <w:rPr>
          <w:color w:val="000000"/>
        </w:rPr>
        <w:t>Having regard to the above, the proposed development is considered to be generally consistent with the controls outlined above.</w:t>
      </w:r>
    </w:p>
    <w:p w:rsidR="003019BA" w:rsidRPr="00713073" w:rsidRDefault="003019BA" w:rsidP="003019BA">
      <w:pPr>
        <w:ind w:left="1134"/>
      </w:pPr>
    </w:p>
    <w:p w:rsidR="003019BA" w:rsidRDefault="003019BA" w:rsidP="003019BA">
      <w:pPr>
        <w:ind w:left="1134" w:hanging="1134"/>
      </w:pPr>
      <w:r>
        <w:rPr>
          <w:b/>
        </w:rPr>
        <w:t>(a)(iiia)</w:t>
      </w:r>
      <w:r>
        <w:rPr>
          <w:b/>
        </w:rPr>
        <w:tab/>
        <w:t>Any planning agreement or any draft planning agreement under section 7.4</w:t>
      </w:r>
    </w:p>
    <w:p w:rsidR="003019BA" w:rsidRDefault="003019BA" w:rsidP="003019BA">
      <w:pPr>
        <w:ind w:left="2268" w:hanging="1134"/>
      </w:pPr>
    </w:p>
    <w:p w:rsidR="003019BA" w:rsidRPr="00C340CE" w:rsidRDefault="003019BA" w:rsidP="003019BA">
      <w:pPr>
        <w:ind w:left="1134"/>
        <w:rPr>
          <w:spacing w:val="-2"/>
        </w:rPr>
      </w:pPr>
      <w:r w:rsidRPr="00C340CE">
        <w:rPr>
          <w:spacing w:val="-2"/>
        </w:rPr>
        <w:t>There are no planning or draft planning agreements application to the subject site.</w:t>
      </w:r>
    </w:p>
    <w:p w:rsidR="003019BA" w:rsidRPr="00153C3D" w:rsidRDefault="003019BA" w:rsidP="003019BA">
      <w:pPr>
        <w:ind w:left="2268" w:hanging="1134"/>
      </w:pPr>
    </w:p>
    <w:p w:rsidR="003019BA" w:rsidRDefault="003019BA" w:rsidP="003019BA">
      <w:pPr>
        <w:rPr>
          <w:b/>
          <w:bCs/>
        </w:rPr>
      </w:pPr>
      <w:r>
        <w:rPr>
          <w:b/>
          <w:bCs/>
        </w:rPr>
        <w:t>(a)</w:t>
      </w:r>
      <w:r>
        <w:rPr>
          <w:b/>
          <w:bCs/>
        </w:rPr>
        <w:tab/>
        <w:t>(iv)</w:t>
      </w:r>
      <w:r>
        <w:rPr>
          <w:b/>
          <w:bCs/>
        </w:rPr>
        <w:tab/>
        <w:t>Any Matters Prescribed by the Regulations</w:t>
      </w:r>
    </w:p>
    <w:p w:rsidR="003019BA" w:rsidRDefault="003019BA" w:rsidP="003019BA">
      <w:pPr>
        <w:ind w:left="1134"/>
      </w:pPr>
    </w:p>
    <w:p w:rsidR="003019BA" w:rsidRPr="00737015" w:rsidRDefault="003019BA" w:rsidP="003019BA">
      <w:pPr>
        <w:suppressAutoHyphens/>
        <w:spacing w:line="18" w:lineRule="atLeast"/>
        <w:ind w:left="1701" w:hanging="567"/>
        <w:rPr>
          <w:spacing w:val="-2"/>
          <w:u w:val="single"/>
        </w:rPr>
      </w:pPr>
      <w:r w:rsidRPr="00737015">
        <w:rPr>
          <w:spacing w:val="-2"/>
          <w:u w:val="single"/>
        </w:rPr>
        <w:t>Clause 92(a) Government Coastal Policy</w:t>
      </w:r>
    </w:p>
    <w:p w:rsidR="003019BA" w:rsidRDefault="003019BA" w:rsidP="003019BA">
      <w:pPr>
        <w:suppressAutoHyphens/>
        <w:spacing w:line="18" w:lineRule="atLeast"/>
        <w:ind w:left="1701" w:hanging="567"/>
        <w:rPr>
          <w:spacing w:val="-2"/>
        </w:rPr>
      </w:pPr>
    </w:p>
    <w:p w:rsidR="002D487A" w:rsidRDefault="002D487A" w:rsidP="002D487A">
      <w:pPr>
        <w:ind w:left="1134"/>
        <w:rPr>
          <w:rFonts w:asciiTheme="minorHAnsi" w:hAnsiTheme="minorHAnsi"/>
          <w:sz w:val="22"/>
          <w:lang w:val="en-AU"/>
        </w:rPr>
      </w:pPr>
      <w:r>
        <w:t>The subject land is within the coastal policy area affected by the</w:t>
      </w:r>
      <w:r>
        <w:rPr>
          <w:i/>
          <w:iCs/>
        </w:rPr>
        <w:t xml:space="preserve"> NSW Coastal Policy 1997: A Sustainable Future for the New South Wales Coast</w:t>
      </w:r>
      <w:r>
        <w:t>.  The proposed development is consistent with the objectives, strategies and actions of the policy.</w:t>
      </w:r>
    </w:p>
    <w:p w:rsidR="003019BA" w:rsidRDefault="003019BA" w:rsidP="003019BA">
      <w:pPr>
        <w:suppressAutoHyphens/>
        <w:spacing w:line="18" w:lineRule="atLeast"/>
        <w:ind w:left="1701" w:hanging="567"/>
        <w:rPr>
          <w:spacing w:val="-2"/>
        </w:rPr>
      </w:pPr>
    </w:p>
    <w:p w:rsidR="003019BA" w:rsidRPr="00737015" w:rsidRDefault="003019BA" w:rsidP="003019BA">
      <w:pPr>
        <w:suppressAutoHyphens/>
        <w:spacing w:line="18" w:lineRule="atLeast"/>
        <w:ind w:left="1701" w:hanging="567"/>
        <w:rPr>
          <w:spacing w:val="-2"/>
          <w:u w:val="single"/>
        </w:rPr>
      </w:pPr>
      <w:r w:rsidRPr="00737015">
        <w:rPr>
          <w:spacing w:val="-2"/>
          <w:u w:val="single"/>
        </w:rPr>
        <w:t>Clause 93 Fire Safety Considerations</w:t>
      </w:r>
    </w:p>
    <w:p w:rsidR="003019BA" w:rsidRDefault="003019BA" w:rsidP="003019BA">
      <w:pPr>
        <w:suppressAutoHyphens/>
        <w:spacing w:line="18" w:lineRule="atLeast"/>
        <w:ind w:left="1701" w:hanging="567"/>
        <w:rPr>
          <w:spacing w:val="-2"/>
        </w:rPr>
      </w:pPr>
    </w:p>
    <w:p w:rsidR="002D487A" w:rsidRDefault="002D487A" w:rsidP="002D487A">
      <w:pPr>
        <w:suppressAutoHyphens/>
        <w:spacing w:line="18" w:lineRule="atLeast"/>
        <w:ind w:left="1134"/>
        <w:rPr>
          <w:rFonts w:asciiTheme="minorHAnsi" w:hAnsiTheme="minorHAnsi"/>
          <w:spacing w:val="-2"/>
          <w:sz w:val="22"/>
          <w:lang w:val="en-AU"/>
        </w:rPr>
      </w:pPr>
      <w:r>
        <w:rPr>
          <w:spacing w:val="-2"/>
        </w:rPr>
        <w:t xml:space="preserve">Council’s Building Services Unit have applied appropriate conditions to address the concerns of this clause. </w:t>
      </w:r>
    </w:p>
    <w:p w:rsidR="003019BA" w:rsidRDefault="003019BA" w:rsidP="003019BA">
      <w:pPr>
        <w:suppressAutoHyphens/>
        <w:spacing w:line="18" w:lineRule="atLeast"/>
        <w:ind w:left="1701" w:hanging="567"/>
        <w:rPr>
          <w:spacing w:val="-2"/>
        </w:rPr>
      </w:pPr>
    </w:p>
    <w:p w:rsidR="003019BA" w:rsidRDefault="003019BA" w:rsidP="003019BA">
      <w:pPr>
        <w:ind w:left="1134"/>
      </w:pPr>
    </w:p>
    <w:p w:rsidR="003019BA" w:rsidRPr="006147E2" w:rsidRDefault="003019BA" w:rsidP="003019BA">
      <w:pPr>
        <w:ind w:left="1134" w:hanging="1134"/>
        <w:rPr>
          <w:b/>
          <w:bCs/>
        </w:rPr>
      </w:pPr>
      <w:r w:rsidRPr="006147E2">
        <w:rPr>
          <w:b/>
          <w:bCs/>
        </w:rPr>
        <w:t>(a)</w:t>
      </w:r>
      <w:r w:rsidRPr="006147E2">
        <w:rPr>
          <w:b/>
          <w:bCs/>
        </w:rPr>
        <w:tab/>
        <w:t>(v)</w:t>
      </w:r>
      <w:r w:rsidRPr="006147E2">
        <w:rPr>
          <w:b/>
          <w:bCs/>
        </w:rPr>
        <w:tab/>
      </w:r>
      <w:r w:rsidRPr="006147E2">
        <w:rPr>
          <w:b/>
          <w:lang w:val="en-US"/>
        </w:rPr>
        <w:t xml:space="preserve">Any coastal zone management plan (within the meaning of the </w:t>
      </w:r>
      <w:r w:rsidRPr="00215161">
        <w:rPr>
          <w:b/>
          <w:i/>
          <w:iCs/>
          <w:lang w:val="en-US"/>
        </w:rPr>
        <w:t>Coastal Protection Act 1979</w:t>
      </w:r>
      <w:r w:rsidRPr="006147E2">
        <w:rPr>
          <w:b/>
          <w:lang w:val="en-US"/>
        </w:rPr>
        <w:t>)</w:t>
      </w:r>
    </w:p>
    <w:p w:rsidR="003019BA" w:rsidRDefault="003019BA" w:rsidP="003019BA">
      <w:pPr>
        <w:ind w:left="1134"/>
      </w:pPr>
    </w:p>
    <w:p w:rsidR="003019BA" w:rsidRPr="00090E72" w:rsidRDefault="003019BA" w:rsidP="003019BA">
      <w:pPr>
        <w:keepNext/>
        <w:suppressAutoHyphens/>
        <w:spacing w:line="18" w:lineRule="atLeast"/>
        <w:ind w:left="1134"/>
        <w:rPr>
          <w:spacing w:val="-2"/>
          <w:u w:val="single"/>
        </w:rPr>
      </w:pPr>
      <w:r w:rsidRPr="00090E72">
        <w:rPr>
          <w:b/>
          <w:spacing w:val="-2"/>
          <w:u w:val="single"/>
        </w:rPr>
        <w:t>Tweed Shire Coastline Management Plan 2005</w:t>
      </w:r>
    </w:p>
    <w:p w:rsidR="003019BA" w:rsidRPr="00090E72" w:rsidRDefault="003019BA" w:rsidP="003019BA">
      <w:pPr>
        <w:keepNext/>
        <w:suppressAutoHyphens/>
        <w:spacing w:line="18" w:lineRule="atLeast"/>
        <w:ind w:left="1134"/>
        <w:rPr>
          <w:spacing w:val="-2"/>
        </w:rPr>
      </w:pPr>
    </w:p>
    <w:p w:rsidR="003019BA" w:rsidRPr="00090E72" w:rsidRDefault="003019BA" w:rsidP="003019BA">
      <w:pPr>
        <w:ind w:left="1134"/>
      </w:pPr>
      <w:r w:rsidRPr="00090E72">
        <w:t>This Plan applies to the Shire’s 37 kilometre coastline and has a landward boundary that includes all lands likely to be impacted by coastline hazards plus relevant Crown lands.  The subject site is not located on the coastal foreshore and is not affected by coastal hazards.  The proposed development is located approximately 850m from the coastal foreshore.</w:t>
      </w:r>
    </w:p>
    <w:p w:rsidR="003019BA" w:rsidRPr="00090E72" w:rsidRDefault="003019BA" w:rsidP="003019BA">
      <w:pPr>
        <w:ind w:left="1134"/>
        <w:rPr>
          <w:lang w:val="en-US"/>
        </w:rPr>
      </w:pPr>
    </w:p>
    <w:p w:rsidR="003019BA" w:rsidRPr="00090E72" w:rsidRDefault="003019BA" w:rsidP="003019BA">
      <w:pPr>
        <w:keepNext/>
        <w:suppressAutoHyphens/>
        <w:spacing w:line="18" w:lineRule="atLeast"/>
        <w:ind w:left="1134"/>
        <w:rPr>
          <w:b/>
          <w:spacing w:val="-2"/>
          <w:u w:val="single"/>
        </w:rPr>
      </w:pPr>
      <w:r w:rsidRPr="00090E72">
        <w:rPr>
          <w:b/>
          <w:spacing w:val="-2"/>
          <w:u w:val="single"/>
        </w:rPr>
        <w:t>Coastal Zone Management Plan for the Tweed Coast Estuaries 2013</w:t>
      </w:r>
    </w:p>
    <w:p w:rsidR="003019BA" w:rsidRPr="00090E72" w:rsidRDefault="003019BA" w:rsidP="003019BA">
      <w:pPr>
        <w:keepNext/>
        <w:suppressAutoHyphens/>
        <w:spacing w:line="18" w:lineRule="atLeast"/>
        <w:ind w:left="1134"/>
        <w:rPr>
          <w:b/>
          <w:spacing w:val="-2"/>
        </w:rPr>
      </w:pPr>
    </w:p>
    <w:p w:rsidR="003019BA" w:rsidRPr="00090E72" w:rsidRDefault="003019BA" w:rsidP="003019BA">
      <w:pPr>
        <w:pStyle w:val="Assessment"/>
        <w:ind w:left="1134" w:firstLine="0"/>
        <w:rPr>
          <w:lang w:val="en-US"/>
        </w:rPr>
      </w:pPr>
      <w:r w:rsidRPr="00090E72">
        <w:rPr>
          <w:spacing w:val="-2"/>
        </w:rPr>
        <w:t>The proposed development is not within Cudgen, Cudgera or Mooball Creeks.  This Plan is therefore not relevant to the application.</w:t>
      </w:r>
    </w:p>
    <w:p w:rsidR="003019BA" w:rsidRPr="00090E72" w:rsidRDefault="003019BA" w:rsidP="003019BA">
      <w:pPr>
        <w:keepNext/>
        <w:suppressAutoHyphens/>
        <w:spacing w:line="18" w:lineRule="atLeast"/>
        <w:ind w:left="1134"/>
        <w:rPr>
          <w:b/>
          <w:spacing w:val="-2"/>
          <w:u w:val="single"/>
        </w:rPr>
      </w:pPr>
      <w:r w:rsidRPr="00090E72">
        <w:rPr>
          <w:b/>
          <w:spacing w:val="-2"/>
          <w:u w:val="single"/>
        </w:rPr>
        <w:t>Coastal Zone Management Plan for Cobaki and Terranora Broadwater (adopted by Council at the 15 February 2011 meeting)</w:t>
      </w:r>
    </w:p>
    <w:p w:rsidR="003019BA" w:rsidRPr="00090E72" w:rsidRDefault="003019BA" w:rsidP="003019BA">
      <w:pPr>
        <w:keepNext/>
        <w:suppressAutoHyphens/>
        <w:spacing w:line="18" w:lineRule="atLeast"/>
        <w:ind w:left="1134"/>
        <w:rPr>
          <w:b/>
          <w:spacing w:val="-2"/>
        </w:rPr>
      </w:pPr>
    </w:p>
    <w:p w:rsidR="003019BA" w:rsidRPr="00090E72" w:rsidRDefault="003019BA" w:rsidP="003019BA">
      <w:pPr>
        <w:keepNext/>
        <w:suppressAutoHyphens/>
        <w:spacing w:line="18" w:lineRule="atLeast"/>
        <w:ind w:left="1134"/>
        <w:rPr>
          <w:b/>
          <w:spacing w:val="-2"/>
        </w:rPr>
      </w:pPr>
      <w:r w:rsidRPr="00090E72">
        <w:rPr>
          <w:spacing w:val="-2"/>
        </w:rPr>
        <w:t>The subject site is not located within the Cobaki or Terranora Broadwater (within the Tweed Estuary), with this Plan therefore not relevant to the proposed development.</w:t>
      </w:r>
    </w:p>
    <w:p w:rsidR="003019BA" w:rsidRDefault="003019BA" w:rsidP="003019BA">
      <w:pPr>
        <w:ind w:left="1134"/>
      </w:pPr>
    </w:p>
    <w:p w:rsidR="003019BA" w:rsidRDefault="003019BA" w:rsidP="003019BA">
      <w:pPr>
        <w:tabs>
          <w:tab w:val="clear" w:pos="567"/>
        </w:tabs>
        <w:ind w:left="1134" w:hanging="1134"/>
        <w:rPr>
          <w:b/>
          <w:bCs/>
        </w:rPr>
      </w:pPr>
      <w:r>
        <w:rPr>
          <w:b/>
          <w:bCs/>
        </w:rPr>
        <w:t>(b)</w:t>
      </w:r>
      <w:r>
        <w:rPr>
          <w:b/>
          <w:bCs/>
        </w:rPr>
        <w:tab/>
        <w:t>The likely impacts of the development and the environmental impacts on both the natural and built environments and social and economic impacts in the locality</w:t>
      </w:r>
    </w:p>
    <w:p w:rsidR="003019BA" w:rsidRDefault="003019BA" w:rsidP="003019BA">
      <w:pPr>
        <w:ind w:left="1134"/>
      </w:pPr>
    </w:p>
    <w:p w:rsidR="003019BA" w:rsidRPr="009D6FB0" w:rsidRDefault="003019BA" w:rsidP="003019BA">
      <w:pPr>
        <w:ind w:left="1134"/>
        <w:rPr>
          <w:rFonts w:cs="Arial"/>
          <w:szCs w:val="24"/>
          <w:u w:val="single"/>
          <w:lang w:eastAsia="en-AU"/>
        </w:rPr>
      </w:pPr>
      <w:r w:rsidRPr="009D6FB0">
        <w:rPr>
          <w:rFonts w:cs="Arial"/>
          <w:szCs w:val="24"/>
          <w:u w:val="single"/>
          <w:lang w:eastAsia="en-AU"/>
        </w:rPr>
        <w:t>Context and Setting</w:t>
      </w:r>
    </w:p>
    <w:p w:rsidR="003019BA" w:rsidRDefault="003019BA" w:rsidP="003019BA">
      <w:pPr>
        <w:ind w:left="1134"/>
        <w:rPr>
          <w:rFonts w:cs="Arial"/>
          <w:szCs w:val="24"/>
          <w:lang w:eastAsia="en-AU"/>
        </w:rPr>
      </w:pPr>
    </w:p>
    <w:p w:rsidR="00604A5E" w:rsidRPr="001C2778" w:rsidRDefault="00604A5E" w:rsidP="00604A5E">
      <w:pPr>
        <w:ind w:left="1134"/>
      </w:pPr>
      <w:r>
        <w:t xml:space="preserve">The site is within the boat harbour precinct of the Tweed City Centre DCP which is the southern </w:t>
      </w:r>
      <w:r w:rsidRPr="001C2778">
        <w:t xml:space="preserve">gateway to Tweed Heads just north of the Boyds Bay Bridge and Terranora Terrace. To make an entry statement as people enter the precinct over the Boyds Bay Bridge landmark buildings up to 13 storeys are encouraged on key sites on </w:t>
      </w:r>
      <w:r>
        <w:t xml:space="preserve">the </w:t>
      </w:r>
      <w:r w:rsidRPr="001C2778">
        <w:t>northern side of Terranora Terrace and on Monastery Hill and could accommodate a mixture of business and residential uses and tourist accommodation.</w:t>
      </w:r>
      <w:r>
        <w:t xml:space="preserve">  The higher-density, 7 storey residential flat building is considered consistent with the objectives of this precinct.</w:t>
      </w:r>
    </w:p>
    <w:p w:rsidR="003019BA" w:rsidRDefault="003019BA" w:rsidP="003019BA">
      <w:pPr>
        <w:ind w:left="1134"/>
        <w:rPr>
          <w:rFonts w:cs="Arial"/>
          <w:szCs w:val="24"/>
          <w:lang w:eastAsia="en-AU"/>
        </w:rPr>
      </w:pPr>
    </w:p>
    <w:p w:rsidR="003F687D" w:rsidRDefault="00604A5E"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F687D">
        <w:rPr>
          <w:rFonts w:cs="Arial"/>
          <w:color w:val="262626"/>
          <w:szCs w:val="24"/>
          <w:lang w:val="en-AU" w:eastAsia="en-AU"/>
        </w:rPr>
        <w:t>The</w:t>
      </w:r>
      <w:r w:rsidR="003F687D">
        <w:rPr>
          <w:rFonts w:cs="Arial"/>
          <w:color w:val="262626"/>
          <w:szCs w:val="24"/>
          <w:lang w:val="en-AU" w:eastAsia="en-AU"/>
        </w:rPr>
        <w:t xml:space="preserve"> Boat Harbour</w:t>
      </w:r>
      <w:r w:rsidRPr="003F687D">
        <w:rPr>
          <w:rFonts w:cs="Arial"/>
          <w:color w:val="262626"/>
          <w:szCs w:val="24"/>
          <w:lang w:val="en-AU" w:eastAsia="en-AU"/>
        </w:rPr>
        <w:t xml:space="preserve"> precinct is predominately zoned R3 Medium Density Residential and B4 Mixed Use.  </w:t>
      </w:r>
    </w:p>
    <w:p w:rsidR="003F687D" w:rsidRDefault="003F687D"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2B0500" w:rsidRDefault="003F687D"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F687D">
        <w:rPr>
          <w:rFonts w:cs="Arial"/>
          <w:color w:val="262626"/>
          <w:szCs w:val="24"/>
          <w:lang w:val="en-AU" w:eastAsia="en-AU"/>
        </w:rPr>
        <w:t xml:space="preserve">The immediate locality is characterised by a mix of older residential development, commercial premises, medical facilities and car dealerships, predominantly 1-3 storeys in height. </w:t>
      </w:r>
    </w:p>
    <w:p w:rsidR="002B0500" w:rsidRDefault="002B0500"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604A5E" w:rsidRPr="003F687D" w:rsidRDefault="003F687D"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F687D">
        <w:rPr>
          <w:rFonts w:cs="Arial"/>
          <w:color w:val="262626"/>
          <w:szCs w:val="24"/>
          <w:lang w:val="en-AU" w:eastAsia="en-AU"/>
        </w:rPr>
        <w:t>The site is within 900m walking distance of Tweed Hospital, 290m walking distance of Tweed Heads Library, and 800m walking distance of Tweed Mall Shopping Centre.</w:t>
      </w:r>
    </w:p>
    <w:p w:rsidR="003F687D" w:rsidRPr="003F687D" w:rsidRDefault="003F687D" w:rsidP="003F687D">
      <w:pPr>
        <w:ind w:left="2268"/>
        <w:rPr>
          <w:rFonts w:cs="Arial"/>
          <w:color w:val="262626"/>
          <w:szCs w:val="24"/>
          <w:lang w:val="en-AU" w:eastAsia="en-AU"/>
        </w:rPr>
      </w:pPr>
    </w:p>
    <w:p w:rsidR="003F687D" w:rsidRPr="003F687D" w:rsidRDefault="003F687D" w:rsidP="003F687D">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eastAsia="en-AU"/>
        </w:rPr>
      </w:pPr>
      <w:r w:rsidRPr="003F687D">
        <w:rPr>
          <w:rFonts w:cs="Arial"/>
          <w:color w:val="262626"/>
          <w:szCs w:val="24"/>
          <w:lang w:val="en-AU" w:eastAsia="en-AU"/>
        </w:rPr>
        <w:t xml:space="preserve">The locality is well connected to existing active transport infrastructure, including pedestrian pathways located on the surrounding road network and the Coolangatta/Tweed Heads cycle network. There are a number of bus stops in the locality, operating between a 15-minute and 1-hour frequency. The nearest bus stop is </w:t>
      </w:r>
      <w:r w:rsidR="002B0500">
        <w:rPr>
          <w:rFonts w:cs="Arial"/>
          <w:color w:val="262626"/>
          <w:szCs w:val="24"/>
          <w:lang w:val="en-AU" w:eastAsia="en-AU"/>
        </w:rPr>
        <w:t>less than 5 minute walk. being</w:t>
      </w:r>
      <w:r w:rsidRPr="003F687D">
        <w:rPr>
          <w:rFonts w:cs="Arial"/>
          <w:color w:val="262626"/>
          <w:szCs w:val="24"/>
          <w:lang w:val="en-AU" w:eastAsia="en-AU"/>
        </w:rPr>
        <w:t xml:space="preserve"> approximately 280m distance to the south-east of the site on Wharf Street.</w:t>
      </w:r>
    </w:p>
    <w:p w:rsidR="003F687D" w:rsidRDefault="003F687D" w:rsidP="003019BA">
      <w:pPr>
        <w:ind w:left="1134"/>
        <w:rPr>
          <w:rFonts w:cs="Arial"/>
          <w:szCs w:val="24"/>
          <w:lang w:eastAsia="en-AU"/>
        </w:rPr>
      </w:pPr>
    </w:p>
    <w:p w:rsidR="003019BA" w:rsidRPr="009D6FB0" w:rsidRDefault="003019BA" w:rsidP="003019BA">
      <w:pPr>
        <w:ind w:left="1134"/>
        <w:rPr>
          <w:rFonts w:cs="Arial"/>
          <w:szCs w:val="24"/>
          <w:u w:val="single"/>
          <w:lang w:eastAsia="en-AU"/>
        </w:rPr>
      </w:pPr>
      <w:r w:rsidRPr="009D6FB0">
        <w:rPr>
          <w:rFonts w:cs="Arial"/>
          <w:szCs w:val="24"/>
          <w:u w:val="single"/>
          <w:lang w:eastAsia="en-AU"/>
        </w:rPr>
        <w:t>Flora and Fauna</w:t>
      </w:r>
    </w:p>
    <w:p w:rsidR="003019BA" w:rsidRPr="002B0500" w:rsidRDefault="003019BA" w:rsidP="002B0500">
      <w:pPr>
        <w:tabs>
          <w:tab w:val="clear" w:pos="1134"/>
        </w:tabs>
        <w:suppressAutoHyphens/>
        <w:ind w:left="1134"/>
        <w:rPr>
          <w:rFonts w:cs="Arial"/>
          <w:spacing w:val="-2"/>
          <w:szCs w:val="24"/>
        </w:rPr>
      </w:pPr>
    </w:p>
    <w:p w:rsidR="002B0500" w:rsidRPr="002B0500" w:rsidRDefault="002B0500" w:rsidP="002B0500">
      <w:pPr>
        <w:tabs>
          <w:tab w:val="clear" w:pos="1134"/>
        </w:tabs>
        <w:ind w:left="1134"/>
        <w:rPr>
          <w:rFonts w:cs="Arial"/>
          <w:szCs w:val="24"/>
          <w:lang w:val="en-AU"/>
        </w:rPr>
      </w:pPr>
      <w:r w:rsidRPr="002B0500">
        <w:rPr>
          <w:rFonts w:cs="Arial"/>
          <w:szCs w:val="24"/>
        </w:rPr>
        <w:t xml:space="preserve">The removal of vegetation to facilitate the proposed development is limited to the following trees regarded as ‘prescribed vegetation’ under </w:t>
      </w:r>
      <w:r w:rsidRPr="002B0500">
        <w:rPr>
          <w:rFonts w:cs="Arial"/>
          <w:i/>
          <w:iCs/>
          <w:szCs w:val="24"/>
        </w:rPr>
        <w:t>Development Control Plan Section A16 Preservation of trees on development sites</w:t>
      </w:r>
      <w:r w:rsidRPr="002B0500">
        <w:rPr>
          <w:rFonts w:cs="Arial"/>
          <w:szCs w:val="24"/>
        </w:rPr>
        <w:t xml:space="preserve">  - all trees are approximately 5-6 m in height: </w:t>
      </w:r>
    </w:p>
    <w:p w:rsidR="002B0500" w:rsidRPr="002B0500" w:rsidRDefault="002B0500" w:rsidP="002B0500">
      <w:pPr>
        <w:tabs>
          <w:tab w:val="clear" w:pos="1134"/>
        </w:tabs>
        <w:ind w:left="1134"/>
        <w:rPr>
          <w:rFonts w:cs="Arial"/>
          <w:szCs w:val="24"/>
        </w:rPr>
      </w:pPr>
    </w:p>
    <w:p w:rsidR="002B0500" w:rsidRPr="002B0500" w:rsidRDefault="002B0500" w:rsidP="002B0500">
      <w:pPr>
        <w:pStyle w:val="ListParagraph"/>
        <w:numPr>
          <w:ilvl w:val="0"/>
          <w:numId w:val="3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firstLine="0"/>
        <w:contextualSpacing w:val="0"/>
        <w:jc w:val="left"/>
        <w:textAlignment w:val="auto"/>
        <w:rPr>
          <w:rFonts w:cs="Arial"/>
          <w:szCs w:val="24"/>
        </w:rPr>
      </w:pPr>
      <w:r w:rsidRPr="002B0500">
        <w:rPr>
          <w:rFonts w:cs="Arial"/>
          <w:i/>
          <w:iCs/>
          <w:szCs w:val="24"/>
        </w:rPr>
        <w:t>Syzygium australe</w:t>
      </w:r>
      <w:r w:rsidRPr="002B0500">
        <w:rPr>
          <w:rFonts w:cs="Arial"/>
          <w:szCs w:val="24"/>
        </w:rPr>
        <w:t xml:space="preserve"> (Brush Lilly Pilly) - approximately 5 trees </w:t>
      </w:r>
    </w:p>
    <w:p w:rsidR="002B0500" w:rsidRPr="002B0500" w:rsidRDefault="002B0500" w:rsidP="002B0500">
      <w:pPr>
        <w:pStyle w:val="ListParagraph"/>
        <w:numPr>
          <w:ilvl w:val="0"/>
          <w:numId w:val="3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firstLine="0"/>
        <w:contextualSpacing w:val="0"/>
        <w:jc w:val="left"/>
        <w:textAlignment w:val="auto"/>
        <w:rPr>
          <w:rFonts w:cs="Arial"/>
          <w:szCs w:val="24"/>
        </w:rPr>
      </w:pPr>
      <w:r w:rsidRPr="002B0500">
        <w:rPr>
          <w:rFonts w:cs="Arial"/>
          <w:i/>
          <w:iCs/>
          <w:szCs w:val="24"/>
        </w:rPr>
        <w:t>Glochidion ferdinandi</w:t>
      </w:r>
      <w:r w:rsidRPr="002B0500">
        <w:rPr>
          <w:rFonts w:cs="Arial"/>
          <w:szCs w:val="24"/>
        </w:rPr>
        <w:t xml:space="preserve"> (Cheese Tree) – approximately 2 trees </w:t>
      </w:r>
    </w:p>
    <w:p w:rsidR="002B0500" w:rsidRPr="002B0500" w:rsidRDefault="002B0500" w:rsidP="002B0500">
      <w:pPr>
        <w:pStyle w:val="ListParagraph"/>
        <w:numPr>
          <w:ilvl w:val="0"/>
          <w:numId w:val="3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firstLine="0"/>
        <w:contextualSpacing w:val="0"/>
        <w:jc w:val="left"/>
        <w:textAlignment w:val="auto"/>
        <w:rPr>
          <w:rFonts w:cs="Arial"/>
          <w:szCs w:val="24"/>
        </w:rPr>
      </w:pPr>
      <w:r w:rsidRPr="002B0500">
        <w:rPr>
          <w:rFonts w:cs="Arial"/>
          <w:i/>
          <w:iCs/>
          <w:szCs w:val="24"/>
        </w:rPr>
        <w:t>Macaranga tanarius</w:t>
      </w:r>
      <w:r w:rsidRPr="002B0500">
        <w:rPr>
          <w:rFonts w:cs="Arial"/>
          <w:szCs w:val="24"/>
        </w:rPr>
        <w:t xml:space="preserve"> (Macaranga) – approximately 3 trees</w:t>
      </w:r>
    </w:p>
    <w:p w:rsidR="002B0500" w:rsidRPr="002B0500" w:rsidRDefault="002B0500" w:rsidP="002B0500">
      <w:pPr>
        <w:tabs>
          <w:tab w:val="clear" w:pos="1134"/>
        </w:tabs>
        <w:ind w:left="1134"/>
        <w:rPr>
          <w:rFonts w:cs="Arial"/>
          <w:szCs w:val="24"/>
        </w:rPr>
      </w:pPr>
    </w:p>
    <w:p w:rsidR="002B0500" w:rsidRPr="002B0500" w:rsidRDefault="002B0500" w:rsidP="002B0500">
      <w:pPr>
        <w:tabs>
          <w:tab w:val="clear" w:pos="1134"/>
        </w:tabs>
        <w:ind w:left="1134"/>
        <w:rPr>
          <w:rFonts w:cs="Arial"/>
          <w:szCs w:val="24"/>
        </w:rPr>
      </w:pPr>
      <w:r w:rsidRPr="002B0500">
        <w:rPr>
          <w:rFonts w:cs="Arial"/>
          <w:szCs w:val="24"/>
        </w:rPr>
        <w:t xml:space="preserve">All other woody vegetation onsite comprised non-local (Tweed Shire) native species being </w:t>
      </w:r>
      <w:r w:rsidRPr="002B0500">
        <w:rPr>
          <w:rFonts w:cs="Arial"/>
          <w:i/>
          <w:iCs/>
          <w:szCs w:val="24"/>
        </w:rPr>
        <w:t>Melaleuca leucadendra</w:t>
      </w:r>
      <w:r w:rsidRPr="002B0500">
        <w:rPr>
          <w:rFonts w:cs="Arial"/>
          <w:szCs w:val="24"/>
        </w:rPr>
        <w:t xml:space="preserve"> (Weeping Paperbark), </w:t>
      </w:r>
      <w:r w:rsidRPr="002B0500">
        <w:rPr>
          <w:rFonts w:cs="Arial"/>
          <w:i/>
          <w:iCs/>
          <w:szCs w:val="24"/>
        </w:rPr>
        <w:t>Schefflera actinophylla</w:t>
      </w:r>
      <w:r w:rsidRPr="002B0500">
        <w:rPr>
          <w:rFonts w:cs="Arial"/>
          <w:szCs w:val="24"/>
        </w:rPr>
        <w:t xml:space="preserve"> (Umbrella Tree – *environmental weed species) and exotic species being </w:t>
      </w:r>
      <w:r w:rsidRPr="002B0500">
        <w:rPr>
          <w:rFonts w:cs="Arial"/>
          <w:i/>
          <w:iCs/>
          <w:szCs w:val="24"/>
        </w:rPr>
        <w:t>Cinnamomum camphora</w:t>
      </w:r>
      <w:r w:rsidRPr="002B0500">
        <w:rPr>
          <w:rFonts w:cs="Arial"/>
          <w:szCs w:val="24"/>
        </w:rPr>
        <w:t xml:space="preserve"> (Camphor Laurel*),  </w:t>
      </w:r>
      <w:r w:rsidRPr="002B0500">
        <w:rPr>
          <w:rFonts w:cs="Arial"/>
          <w:i/>
          <w:iCs/>
          <w:szCs w:val="24"/>
        </w:rPr>
        <w:t>Fraxinus griffithii</w:t>
      </w:r>
      <w:r w:rsidRPr="002B0500">
        <w:rPr>
          <w:rFonts w:cs="Arial"/>
          <w:szCs w:val="24"/>
        </w:rPr>
        <w:t xml:space="preserve"> (Himalayan Ash*) and </w:t>
      </w:r>
      <w:r w:rsidRPr="002B0500">
        <w:rPr>
          <w:rFonts w:cs="Arial"/>
          <w:i/>
          <w:iCs/>
          <w:szCs w:val="24"/>
        </w:rPr>
        <w:t>Murraya paniculata</w:t>
      </w:r>
      <w:r w:rsidRPr="002B0500">
        <w:rPr>
          <w:rFonts w:cs="Arial"/>
          <w:szCs w:val="24"/>
        </w:rPr>
        <w:t xml:space="preserve"> (Orange Jessamine*)</w:t>
      </w:r>
    </w:p>
    <w:p w:rsidR="002B0500" w:rsidRPr="002B0500" w:rsidRDefault="002B0500" w:rsidP="002B0500">
      <w:pPr>
        <w:tabs>
          <w:tab w:val="clear" w:pos="1134"/>
        </w:tabs>
        <w:ind w:left="1134"/>
        <w:rPr>
          <w:rFonts w:cs="Arial"/>
          <w:szCs w:val="24"/>
        </w:rPr>
      </w:pPr>
    </w:p>
    <w:p w:rsidR="002B0500" w:rsidRPr="002B0500" w:rsidRDefault="002B0500" w:rsidP="002B0500">
      <w:pPr>
        <w:tabs>
          <w:tab w:val="clear" w:pos="1134"/>
        </w:tabs>
        <w:ind w:left="1134"/>
        <w:rPr>
          <w:rFonts w:cs="Arial"/>
          <w:szCs w:val="24"/>
        </w:rPr>
      </w:pPr>
      <w:r>
        <w:rPr>
          <w:rFonts w:cs="Arial"/>
          <w:szCs w:val="24"/>
        </w:rPr>
        <w:t>Council</w:t>
      </w:r>
      <w:r w:rsidRPr="002B0500">
        <w:rPr>
          <w:rFonts w:cs="Arial"/>
          <w:szCs w:val="24"/>
        </w:rPr>
        <w:t xml:space="preserve"> is satisfied that the loss of those prescribed trees existing onsite can be compensated for through replanting associated with the landscape works. </w:t>
      </w:r>
      <w:r>
        <w:rPr>
          <w:rFonts w:cs="Arial"/>
          <w:szCs w:val="24"/>
        </w:rPr>
        <w:t>Conditions with regards to a landscape species/planting schedule has been applied.</w:t>
      </w:r>
    </w:p>
    <w:p w:rsidR="002B0500" w:rsidRPr="002B0500" w:rsidRDefault="002B0500" w:rsidP="002B0500">
      <w:pPr>
        <w:tabs>
          <w:tab w:val="clear" w:pos="1134"/>
        </w:tabs>
        <w:ind w:left="1134"/>
        <w:rPr>
          <w:rFonts w:cs="Arial"/>
          <w:szCs w:val="24"/>
        </w:rPr>
      </w:pPr>
    </w:p>
    <w:p w:rsidR="002B0500" w:rsidRPr="002B0500" w:rsidRDefault="002B0500" w:rsidP="002B0500">
      <w:pPr>
        <w:tabs>
          <w:tab w:val="clear" w:pos="1134"/>
        </w:tabs>
        <w:ind w:left="1134"/>
        <w:rPr>
          <w:rFonts w:cs="Arial"/>
          <w:szCs w:val="24"/>
        </w:rPr>
      </w:pPr>
      <w:r w:rsidRPr="002B0500">
        <w:rPr>
          <w:rFonts w:cs="Arial"/>
          <w:szCs w:val="24"/>
        </w:rPr>
        <w:t xml:space="preserve">With regards to the </w:t>
      </w:r>
      <w:r w:rsidRPr="002B0500">
        <w:rPr>
          <w:rFonts w:cs="Arial"/>
          <w:i/>
          <w:iCs/>
          <w:szCs w:val="24"/>
        </w:rPr>
        <w:t>Biodiversity Conservation Act 2016</w:t>
      </w:r>
      <w:r w:rsidRPr="002B0500">
        <w:rPr>
          <w:rFonts w:cs="Arial"/>
          <w:szCs w:val="24"/>
        </w:rPr>
        <w:t xml:space="preserve"> provisions the proposal does not exceed the Biodiversity Offsets Scheme threshold and that a Biodiversity Development Assessment Report is not required to accompany the application. </w:t>
      </w:r>
    </w:p>
    <w:p w:rsidR="002B0500" w:rsidRPr="002B0500" w:rsidRDefault="002B0500" w:rsidP="002B0500">
      <w:pPr>
        <w:tabs>
          <w:tab w:val="clear" w:pos="1134"/>
        </w:tabs>
        <w:ind w:left="1134"/>
        <w:rPr>
          <w:rFonts w:cs="Arial"/>
          <w:szCs w:val="24"/>
        </w:rPr>
      </w:pPr>
    </w:p>
    <w:p w:rsidR="002B0500" w:rsidRPr="002B0500" w:rsidRDefault="002B0500" w:rsidP="002B0500">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pacing w:val="-2"/>
          <w:szCs w:val="24"/>
        </w:rPr>
      </w:pPr>
      <w:r w:rsidRPr="002B0500">
        <w:rPr>
          <w:rFonts w:cs="Arial"/>
          <w:color w:val="262626"/>
          <w:szCs w:val="24"/>
          <w:lang w:val="en-AU" w:eastAsia="en-AU"/>
        </w:rPr>
        <w:t xml:space="preserve">The site is note identified as being within a 'Koala Management Precinct' in the </w:t>
      </w:r>
      <w:r w:rsidRPr="002B0500">
        <w:rPr>
          <w:rFonts w:cs="Arial"/>
          <w:i/>
          <w:iCs/>
          <w:color w:val="262626"/>
          <w:szCs w:val="24"/>
          <w:lang w:val="en-AU" w:eastAsia="en-AU"/>
        </w:rPr>
        <w:t>Tweed Coast</w:t>
      </w:r>
      <w:r>
        <w:rPr>
          <w:rFonts w:cs="Arial"/>
          <w:i/>
          <w:iCs/>
          <w:color w:val="262626"/>
          <w:szCs w:val="24"/>
          <w:lang w:val="en-AU" w:eastAsia="en-AU"/>
        </w:rPr>
        <w:t xml:space="preserve"> </w:t>
      </w:r>
      <w:r w:rsidRPr="002B0500">
        <w:rPr>
          <w:rFonts w:cs="Arial"/>
          <w:i/>
          <w:iCs/>
          <w:color w:val="262626"/>
          <w:szCs w:val="24"/>
          <w:lang w:val="en-AU" w:eastAsia="en-AU"/>
        </w:rPr>
        <w:t>Comprehensive Koala Plan of Management</w:t>
      </w:r>
      <w:r w:rsidRPr="002B0500">
        <w:rPr>
          <w:rFonts w:cs="Arial"/>
          <w:color w:val="262626"/>
          <w:szCs w:val="24"/>
          <w:lang w:val="en-AU" w:eastAsia="en-AU"/>
        </w:rPr>
        <w:t>.</w:t>
      </w:r>
    </w:p>
    <w:p w:rsidR="002B0500" w:rsidRDefault="002B0500" w:rsidP="003019BA">
      <w:pPr>
        <w:suppressAutoHyphens/>
        <w:ind w:left="1134"/>
        <w:rPr>
          <w:spacing w:val="-2"/>
        </w:rPr>
      </w:pPr>
    </w:p>
    <w:p w:rsidR="003019BA" w:rsidRDefault="003019BA" w:rsidP="003019BA">
      <w:pPr>
        <w:pStyle w:val="BodyText2"/>
        <w:spacing w:after="0" w:line="240" w:lineRule="auto"/>
        <w:ind w:left="1134"/>
        <w:rPr>
          <w:b/>
        </w:rPr>
      </w:pPr>
      <w:r w:rsidRPr="002D487A">
        <w:t xml:space="preserve">The proposed development </w:t>
      </w:r>
      <w:sdt>
        <w:sdtPr>
          <w:rPr>
            <w:b/>
          </w:rPr>
          <w:id w:val="1780906856"/>
          <w:dropDownList>
            <w:listItem w:value="Choose an item."/>
            <w:listItem w:displayText="Does" w:value="Does"/>
            <w:listItem w:displayText="Does Not" w:value="Does Not"/>
          </w:dropDownList>
        </w:sdtPr>
        <w:sdtEndPr/>
        <w:sdtContent>
          <w:r w:rsidR="002D487A" w:rsidRPr="002D487A">
            <w:rPr>
              <w:b/>
            </w:rPr>
            <w:t>Does</w:t>
          </w:r>
        </w:sdtContent>
      </w:sdt>
      <w:r w:rsidRPr="002D487A">
        <w:t xml:space="preserve"> satisfy Section 1.7 of the EP&amp;A Act 1979 - Application of Part 7 of Biodiversity Conservation Act 2016 and Part 7A of Fisheries Management Act 1994.</w:t>
      </w:r>
    </w:p>
    <w:p w:rsidR="003019BA" w:rsidRDefault="003019BA" w:rsidP="003019BA">
      <w:pPr>
        <w:suppressAutoHyphens/>
        <w:ind w:left="1134"/>
        <w:rPr>
          <w:spacing w:val="-2"/>
        </w:rPr>
      </w:pPr>
    </w:p>
    <w:p w:rsidR="003019BA" w:rsidRDefault="003019BA" w:rsidP="003019BA">
      <w:pPr>
        <w:suppressAutoHyphens/>
        <w:ind w:left="1134"/>
        <w:rPr>
          <w:spacing w:val="-2"/>
        </w:rPr>
      </w:pPr>
    </w:p>
    <w:p w:rsidR="003019BA" w:rsidRDefault="003019BA" w:rsidP="003019BA">
      <w:pPr>
        <w:tabs>
          <w:tab w:val="clear" w:pos="567"/>
        </w:tabs>
        <w:rPr>
          <w:b/>
          <w:bCs/>
        </w:rPr>
      </w:pPr>
      <w:r>
        <w:rPr>
          <w:b/>
          <w:bCs/>
        </w:rPr>
        <w:t>(c)</w:t>
      </w:r>
      <w:r>
        <w:rPr>
          <w:b/>
          <w:bCs/>
        </w:rPr>
        <w:tab/>
        <w:t>Suitability of the site for the development</w:t>
      </w:r>
    </w:p>
    <w:p w:rsidR="003019BA" w:rsidRDefault="003019BA" w:rsidP="003019BA">
      <w:pPr>
        <w:ind w:left="1134"/>
      </w:pPr>
    </w:p>
    <w:p w:rsidR="003019BA" w:rsidRPr="009D6FB0" w:rsidRDefault="003019BA" w:rsidP="003019BA">
      <w:pPr>
        <w:ind w:left="1134"/>
        <w:rPr>
          <w:rFonts w:cs="Arial"/>
          <w:szCs w:val="24"/>
          <w:u w:val="single"/>
          <w:lang w:eastAsia="en-AU"/>
        </w:rPr>
      </w:pPr>
      <w:r w:rsidRPr="009D6FB0">
        <w:rPr>
          <w:rFonts w:cs="Arial"/>
          <w:szCs w:val="24"/>
          <w:u w:val="single"/>
          <w:lang w:eastAsia="en-AU"/>
        </w:rPr>
        <w:t>Surrounding Landuses/Development</w:t>
      </w:r>
    </w:p>
    <w:p w:rsidR="003019BA" w:rsidRDefault="003019BA" w:rsidP="003019BA">
      <w:pPr>
        <w:ind w:left="1134"/>
        <w:rPr>
          <w:rFonts w:cs="Arial"/>
          <w:szCs w:val="24"/>
          <w:lang w:eastAsia="en-AU"/>
        </w:rPr>
      </w:pPr>
    </w:p>
    <w:p w:rsidR="003019BA" w:rsidRDefault="003019BA" w:rsidP="003019BA">
      <w:pPr>
        <w:ind w:left="1134"/>
        <w:rPr>
          <w:rFonts w:cs="Arial"/>
          <w:szCs w:val="24"/>
          <w:lang w:eastAsia="en-AU"/>
        </w:rPr>
      </w:pPr>
      <w:r>
        <w:rPr>
          <w:rFonts w:cs="Arial"/>
          <w:szCs w:val="24"/>
          <w:lang w:eastAsia="en-AU"/>
        </w:rPr>
        <w:t>The site is located within the Tweed Heads Central Business District.</w:t>
      </w:r>
    </w:p>
    <w:p w:rsidR="003019BA" w:rsidRDefault="003019BA" w:rsidP="003019BA">
      <w:pPr>
        <w:ind w:left="1134"/>
        <w:rPr>
          <w:rFonts w:cs="Arial"/>
          <w:szCs w:val="24"/>
          <w:lang w:eastAsia="en-AU"/>
        </w:rPr>
      </w:pPr>
    </w:p>
    <w:p w:rsidR="002B0500" w:rsidRPr="002B0500" w:rsidRDefault="002B0500" w:rsidP="002B0500">
      <w:pPr>
        <w:ind w:left="1134"/>
        <w:rPr>
          <w:rFonts w:cs="Arial"/>
          <w:szCs w:val="24"/>
          <w:lang w:val="en-AU" w:eastAsia="en-AU"/>
        </w:rPr>
      </w:pPr>
      <w:r w:rsidRPr="002B0500">
        <w:rPr>
          <w:rFonts w:cs="Arial"/>
          <w:szCs w:val="24"/>
          <w:u w:val="single"/>
          <w:lang w:val="en-AU" w:eastAsia="en-AU"/>
        </w:rPr>
        <w:t>North:</w:t>
      </w:r>
      <w:r w:rsidRPr="002B0500">
        <w:rPr>
          <w:rFonts w:cs="Arial"/>
          <w:szCs w:val="24"/>
          <w:lang w:val="en-AU" w:eastAsia="en-AU"/>
        </w:rPr>
        <w:t xml:space="preserve"> a single-storey dwelling house directly adjoins the site to the north. Beyond this, at the corner</w:t>
      </w:r>
      <w:r>
        <w:rPr>
          <w:rFonts w:cs="Arial"/>
          <w:szCs w:val="24"/>
          <w:lang w:val="en-AU" w:eastAsia="en-AU"/>
        </w:rPr>
        <w:t xml:space="preserve"> </w:t>
      </w:r>
      <w:r w:rsidRPr="002B0500">
        <w:rPr>
          <w:rFonts w:cs="Arial"/>
          <w:szCs w:val="24"/>
          <w:lang w:val="en-AU" w:eastAsia="en-AU"/>
        </w:rPr>
        <w:t>of Boyd Street and Brett Street, is a single-storey commercial building with associated at-grade car</w:t>
      </w:r>
      <w:r>
        <w:rPr>
          <w:rFonts w:cs="Arial"/>
          <w:szCs w:val="24"/>
          <w:lang w:val="en-AU" w:eastAsia="en-AU"/>
        </w:rPr>
        <w:t xml:space="preserve"> </w:t>
      </w:r>
      <w:r w:rsidRPr="002B0500">
        <w:rPr>
          <w:rFonts w:cs="Arial"/>
          <w:szCs w:val="24"/>
          <w:lang w:val="en-AU" w:eastAsia="en-AU"/>
        </w:rPr>
        <w:t>parking. Further to the north are residential developments fronting Boyd Street, ranging from single</w:t>
      </w:r>
      <w:r>
        <w:rPr>
          <w:rFonts w:cs="Arial"/>
          <w:szCs w:val="24"/>
          <w:lang w:val="en-AU" w:eastAsia="en-AU"/>
        </w:rPr>
        <w:t xml:space="preserve"> </w:t>
      </w:r>
      <w:r w:rsidRPr="002B0500">
        <w:rPr>
          <w:rFonts w:cs="Arial"/>
          <w:szCs w:val="24"/>
          <w:lang w:val="en-AU" w:eastAsia="en-AU"/>
        </w:rPr>
        <w:t>storey</w:t>
      </w:r>
    </w:p>
    <w:p w:rsidR="002B0500" w:rsidRDefault="002B0500" w:rsidP="002B0500">
      <w:pPr>
        <w:ind w:left="1134"/>
        <w:rPr>
          <w:rFonts w:cs="Arial"/>
          <w:szCs w:val="24"/>
          <w:lang w:val="en-AU" w:eastAsia="en-AU"/>
        </w:rPr>
      </w:pPr>
      <w:r w:rsidRPr="002B0500">
        <w:rPr>
          <w:rFonts w:cs="Arial"/>
          <w:szCs w:val="24"/>
          <w:lang w:val="en-AU" w:eastAsia="en-AU"/>
        </w:rPr>
        <w:t>dwelling houses to 3-storey apartment blocks.</w:t>
      </w:r>
    </w:p>
    <w:p w:rsidR="002B0500" w:rsidRPr="002B0500" w:rsidRDefault="002B0500" w:rsidP="002B0500">
      <w:pPr>
        <w:ind w:left="1134"/>
        <w:rPr>
          <w:rFonts w:cs="Arial"/>
          <w:szCs w:val="24"/>
          <w:lang w:val="en-AU" w:eastAsia="en-AU"/>
        </w:rPr>
      </w:pPr>
    </w:p>
    <w:p w:rsidR="002B0500" w:rsidRDefault="002B0500" w:rsidP="002B0500">
      <w:pPr>
        <w:ind w:left="1134"/>
        <w:rPr>
          <w:rFonts w:cs="Arial"/>
          <w:szCs w:val="24"/>
          <w:lang w:val="en-AU" w:eastAsia="en-AU"/>
        </w:rPr>
      </w:pPr>
      <w:r w:rsidRPr="002B0500">
        <w:rPr>
          <w:rFonts w:cs="Arial"/>
          <w:szCs w:val="24"/>
          <w:u w:val="single"/>
          <w:lang w:val="en-AU" w:eastAsia="en-AU"/>
        </w:rPr>
        <w:t>East</w:t>
      </w:r>
      <w:r w:rsidRPr="002B0500">
        <w:rPr>
          <w:rFonts w:cs="Arial"/>
          <w:szCs w:val="24"/>
          <w:lang w:val="en-AU" w:eastAsia="en-AU"/>
        </w:rPr>
        <w:t>: time-restricted (2 hour) kerbside car parking fronts the site in Boyd Street. A car dealership is</w:t>
      </w:r>
      <w:r>
        <w:rPr>
          <w:rFonts w:cs="Arial"/>
          <w:szCs w:val="24"/>
          <w:lang w:val="en-AU" w:eastAsia="en-AU"/>
        </w:rPr>
        <w:t xml:space="preserve"> </w:t>
      </w:r>
      <w:r w:rsidRPr="002B0500">
        <w:rPr>
          <w:rFonts w:cs="Arial"/>
          <w:szCs w:val="24"/>
          <w:lang w:val="en-AU" w:eastAsia="en-AU"/>
        </w:rPr>
        <w:t>located directly to the east of the site between Boyd Street, Brett Street and Wharf Street. A 2-storey</w:t>
      </w:r>
      <w:r>
        <w:rPr>
          <w:rFonts w:cs="Arial"/>
          <w:szCs w:val="24"/>
          <w:lang w:val="en-AU" w:eastAsia="en-AU"/>
        </w:rPr>
        <w:t xml:space="preserve"> </w:t>
      </w:r>
      <w:r w:rsidRPr="002B0500">
        <w:rPr>
          <w:rFonts w:cs="Arial"/>
          <w:szCs w:val="24"/>
          <w:lang w:val="en-AU" w:eastAsia="en-AU"/>
        </w:rPr>
        <w:t>medical building ('Tweed Heads Day Surgery') is located directly to the south-east of the site, fronting</w:t>
      </w:r>
      <w:r>
        <w:rPr>
          <w:rFonts w:cs="Arial"/>
          <w:szCs w:val="24"/>
          <w:lang w:val="en-AU" w:eastAsia="en-AU"/>
        </w:rPr>
        <w:t xml:space="preserve"> </w:t>
      </w:r>
      <w:r w:rsidRPr="002B0500">
        <w:rPr>
          <w:rFonts w:cs="Arial"/>
          <w:szCs w:val="24"/>
          <w:lang w:val="en-AU" w:eastAsia="en-AU"/>
        </w:rPr>
        <w:t>Boyd Street, with an associated at-grade car park to the rear of the building accessible from Wharf</w:t>
      </w:r>
      <w:r>
        <w:rPr>
          <w:rFonts w:cs="Arial"/>
          <w:szCs w:val="24"/>
          <w:lang w:val="en-AU" w:eastAsia="en-AU"/>
        </w:rPr>
        <w:t xml:space="preserve"> </w:t>
      </w:r>
      <w:r w:rsidRPr="002B0500">
        <w:rPr>
          <w:rFonts w:cs="Arial"/>
          <w:szCs w:val="24"/>
          <w:lang w:val="en-AU" w:eastAsia="en-AU"/>
        </w:rPr>
        <w:t>Street. Also, to the rear of the medical building, fronting Wharf Street, is a 4-storey commercial</w:t>
      </w:r>
      <w:r>
        <w:rPr>
          <w:rFonts w:cs="Arial"/>
          <w:szCs w:val="24"/>
          <w:lang w:val="en-AU" w:eastAsia="en-AU"/>
        </w:rPr>
        <w:t xml:space="preserve"> </w:t>
      </w:r>
      <w:r w:rsidRPr="002B0500">
        <w:rPr>
          <w:rFonts w:cs="Arial"/>
          <w:szCs w:val="24"/>
          <w:lang w:val="en-AU" w:eastAsia="en-AU"/>
        </w:rPr>
        <w:t>building ('Camarco House') with at-grade car parking. Tweed Marina and associated marina</w:t>
      </w:r>
      <w:r>
        <w:rPr>
          <w:rFonts w:cs="Arial"/>
          <w:szCs w:val="24"/>
          <w:lang w:val="en-AU" w:eastAsia="en-AU"/>
        </w:rPr>
        <w:t xml:space="preserve"> </w:t>
      </w:r>
      <w:r w:rsidRPr="002B0500">
        <w:rPr>
          <w:rFonts w:cs="Arial"/>
          <w:szCs w:val="24"/>
          <w:lang w:val="en-AU" w:eastAsia="en-AU"/>
        </w:rPr>
        <w:t>development is located beyond Wharf Road.</w:t>
      </w:r>
    </w:p>
    <w:p w:rsidR="002B0500" w:rsidRPr="002B0500" w:rsidRDefault="002B0500" w:rsidP="002B0500">
      <w:pPr>
        <w:ind w:left="1134"/>
        <w:rPr>
          <w:rFonts w:cs="Arial"/>
          <w:szCs w:val="24"/>
          <w:lang w:val="en-AU" w:eastAsia="en-AU"/>
        </w:rPr>
      </w:pPr>
    </w:p>
    <w:p w:rsidR="002B0500" w:rsidRDefault="002B0500" w:rsidP="002B0500">
      <w:pPr>
        <w:ind w:left="1134"/>
        <w:rPr>
          <w:rFonts w:cs="Arial"/>
          <w:szCs w:val="24"/>
          <w:lang w:val="en-AU" w:eastAsia="en-AU"/>
        </w:rPr>
      </w:pPr>
      <w:r w:rsidRPr="002B0500">
        <w:rPr>
          <w:rFonts w:cs="Arial"/>
          <w:szCs w:val="24"/>
          <w:u w:val="single"/>
          <w:lang w:val="en-AU" w:eastAsia="en-AU"/>
        </w:rPr>
        <w:t>South:</w:t>
      </w:r>
      <w:r w:rsidRPr="002B0500">
        <w:rPr>
          <w:rFonts w:cs="Arial"/>
          <w:szCs w:val="24"/>
          <w:lang w:val="en-AU" w:eastAsia="en-AU"/>
        </w:rPr>
        <w:t xml:space="preserve"> Residential development in the form of two 3-storey apartment buildings directly adjoin the</w:t>
      </w:r>
      <w:r>
        <w:rPr>
          <w:rFonts w:cs="Arial"/>
          <w:szCs w:val="24"/>
          <w:lang w:val="en-AU" w:eastAsia="en-AU"/>
        </w:rPr>
        <w:t xml:space="preserve"> </w:t>
      </w:r>
      <w:r w:rsidRPr="002B0500">
        <w:rPr>
          <w:rFonts w:cs="Arial"/>
          <w:szCs w:val="24"/>
          <w:lang w:val="en-AU" w:eastAsia="en-AU"/>
        </w:rPr>
        <w:t>site to the south. Further to the south and south-east between Boyd Street, Recreation Street and</w:t>
      </w:r>
      <w:r>
        <w:rPr>
          <w:rFonts w:cs="Arial"/>
          <w:szCs w:val="24"/>
          <w:lang w:val="en-AU" w:eastAsia="en-AU"/>
        </w:rPr>
        <w:t xml:space="preserve"> </w:t>
      </w:r>
      <w:r w:rsidRPr="002B0500">
        <w:rPr>
          <w:rFonts w:cs="Arial"/>
          <w:szCs w:val="24"/>
          <w:lang w:val="en-AU" w:eastAsia="en-AU"/>
        </w:rPr>
        <w:t>Wharf Street is a mixture of vacant allotments, single-storey dwelling houses and commercial</w:t>
      </w:r>
      <w:r>
        <w:rPr>
          <w:rFonts w:cs="Arial"/>
          <w:szCs w:val="24"/>
          <w:lang w:val="en-AU" w:eastAsia="en-AU"/>
        </w:rPr>
        <w:t xml:space="preserve"> </w:t>
      </w:r>
      <w:r w:rsidRPr="002B0500">
        <w:rPr>
          <w:rFonts w:cs="Arial"/>
          <w:szCs w:val="24"/>
          <w:lang w:val="en-AU" w:eastAsia="en-AU"/>
        </w:rPr>
        <w:t>buildings, vehicle repair stations and rental car premises, as well as Tweed Heads Local Court.</w:t>
      </w:r>
    </w:p>
    <w:p w:rsidR="002B0500" w:rsidRPr="002B0500" w:rsidRDefault="002B0500" w:rsidP="002B0500">
      <w:pPr>
        <w:ind w:left="1134"/>
        <w:rPr>
          <w:rFonts w:cs="Arial"/>
          <w:szCs w:val="24"/>
          <w:lang w:val="en-AU" w:eastAsia="en-AU"/>
        </w:rPr>
      </w:pPr>
    </w:p>
    <w:p w:rsidR="003019BA" w:rsidRDefault="002B0500" w:rsidP="002B0500">
      <w:pPr>
        <w:ind w:left="1134"/>
        <w:rPr>
          <w:rFonts w:cs="Arial"/>
          <w:szCs w:val="24"/>
          <w:lang w:val="en-AU" w:eastAsia="en-AU"/>
        </w:rPr>
      </w:pPr>
      <w:r w:rsidRPr="002B0500">
        <w:rPr>
          <w:rFonts w:cs="Arial"/>
          <w:szCs w:val="24"/>
          <w:u w:val="single"/>
          <w:lang w:val="en-AU" w:eastAsia="en-AU"/>
        </w:rPr>
        <w:t>West:</w:t>
      </w:r>
      <w:r w:rsidRPr="002B0500">
        <w:rPr>
          <w:rFonts w:cs="Arial"/>
          <w:szCs w:val="24"/>
          <w:lang w:val="en-AU" w:eastAsia="en-AU"/>
        </w:rPr>
        <w:t xml:space="preserve"> two single-storey dwelling houses directly adjoin the site to the west, fronting Recreation</w:t>
      </w:r>
      <w:r>
        <w:rPr>
          <w:rFonts w:cs="Arial"/>
          <w:szCs w:val="24"/>
          <w:lang w:val="en-AU" w:eastAsia="en-AU"/>
        </w:rPr>
        <w:t xml:space="preserve"> </w:t>
      </w:r>
      <w:r w:rsidRPr="002B0500">
        <w:rPr>
          <w:rFonts w:cs="Arial"/>
          <w:szCs w:val="24"/>
          <w:lang w:val="en-AU" w:eastAsia="en-AU"/>
        </w:rPr>
        <w:t>Street. At the corner or Recreation Street and Brett Street is a single-storey commercial building</w:t>
      </w:r>
      <w:r>
        <w:rPr>
          <w:rFonts w:cs="Arial"/>
          <w:szCs w:val="24"/>
          <w:lang w:val="en-AU" w:eastAsia="en-AU"/>
        </w:rPr>
        <w:t xml:space="preserve"> </w:t>
      </w:r>
      <w:r w:rsidRPr="002B0500">
        <w:rPr>
          <w:rFonts w:cs="Arial"/>
          <w:szCs w:val="24"/>
          <w:lang w:val="en-AU" w:eastAsia="en-AU"/>
        </w:rPr>
        <w:t>accommodating a number of tenancies. On the western side of Recreation Street is large area of</w:t>
      </w:r>
      <w:r>
        <w:rPr>
          <w:rFonts w:cs="Arial"/>
          <w:szCs w:val="24"/>
          <w:lang w:val="en-AU" w:eastAsia="en-AU"/>
        </w:rPr>
        <w:t xml:space="preserve"> </w:t>
      </w:r>
      <w:r w:rsidRPr="002B0500">
        <w:rPr>
          <w:rFonts w:cs="Arial"/>
          <w:szCs w:val="24"/>
          <w:lang w:val="en-AU" w:eastAsia="en-AU"/>
        </w:rPr>
        <w:t>public open space as well as several clubs.</w:t>
      </w:r>
    </w:p>
    <w:p w:rsidR="002B0500" w:rsidRDefault="002B0500" w:rsidP="002B0500">
      <w:pPr>
        <w:ind w:left="1134"/>
        <w:rPr>
          <w:rFonts w:cs="Arial"/>
          <w:szCs w:val="24"/>
          <w:lang w:eastAsia="en-AU"/>
        </w:rPr>
      </w:pPr>
    </w:p>
    <w:p w:rsidR="003019BA" w:rsidRPr="00C934BE" w:rsidRDefault="003019BA" w:rsidP="003019BA">
      <w:pPr>
        <w:tabs>
          <w:tab w:val="left" w:pos="-720"/>
        </w:tabs>
        <w:suppressAutoHyphens/>
        <w:spacing w:line="18" w:lineRule="atLeast"/>
        <w:ind w:left="1134"/>
        <w:rPr>
          <w:spacing w:val="-2"/>
        </w:rPr>
      </w:pPr>
      <w:r>
        <w:rPr>
          <w:rFonts w:cs="Arial"/>
          <w:szCs w:val="24"/>
          <w:lang w:eastAsia="en-AU"/>
        </w:rPr>
        <w:t xml:space="preserve">It is considered that the </w:t>
      </w:r>
      <w:r w:rsidRPr="00940F19">
        <w:rPr>
          <w:spacing w:val="-2"/>
        </w:rPr>
        <w:t xml:space="preserve">site is well located for the proposed </w:t>
      </w:r>
      <w:r>
        <w:rPr>
          <w:spacing w:val="-2"/>
        </w:rPr>
        <w:t xml:space="preserve">social housing </w:t>
      </w:r>
      <w:r w:rsidRPr="00940F19">
        <w:rPr>
          <w:spacing w:val="-2"/>
        </w:rPr>
        <w:t>dev</w:t>
      </w:r>
      <w:r>
        <w:rPr>
          <w:spacing w:val="-2"/>
        </w:rPr>
        <w:t xml:space="preserve">elopment with a range of public services, public transport, health, recreation and entertainment facilities within walking distance. </w:t>
      </w:r>
    </w:p>
    <w:p w:rsidR="003019BA" w:rsidRDefault="003019BA" w:rsidP="003019BA">
      <w:pPr>
        <w:ind w:left="1134"/>
        <w:rPr>
          <w:rFonts w:cs="Arial"/>
          <w:szCs w:val="24"/>
          <w:lang w:eastAsia="en-AU"/>
        </w:rPr>
      </w:pPr>
    </w:p>
    <w:p w:rsidR="003019BA" w:rsidRPr="009D6FB0" w:rsidRDefault="003019BA" w:rsidP="003019BA">
      <w:pPr>
        <w:ind w:left="1134"/>
        <w:rPr>
          <w:rFonts w:cs="Arial"/>
          <w:szCs w:val="24"/>
          <w:u w:val="single"/>
          <w:lang w:eastAsia="en-AU"/>
        </w:rPr>
      </w:pPr>
      <w:r w:rsidRPr="009D6FB0">
        <w:rPr>
          <w:rFonts w:cs="Arial"/>
          <w:szCs w:val="24"/>
          <w:u w:val="single"/>
          <w:lang w:eastAsia="en-AU"/>
        </w:rPr>
        <w:t>Topography</w:t>
      </w:r>
    </w:p>
    <w:p w:rsidR="003019BA" w:rsidRDefault="003019BA" w:rsidP="003019BA">
      <w:pPr>
        <w:ind w:left="1134"/>
        <w:rPr>
          <w:rFonts w:cs="Arial"/>
          <w:szCs w:val="24"/>
          <w:lang w:eastAsia="en-AU"/>
        </w:rPr>
      </w:pPr>
    </w:p>
    <w:p w:rsidR="00FB0354" w:rsidRPr="00694085" w:rsidRDefault="00FB0354" w:rsidP="00FB0354">
      <w:pPr>
        <w:ind w:left="1134"/>
      </w:pPr>
      <w:r>
        <w:t>The site is predominately flat, with a slight cross fall of less than 5%.</w:t>
      </w:r>
    </w:p>
    <w:p w:rsidR="00FB0354" w:rsidRDefault="003C2F1C" w:rsidP="003019BA">
      <w:pPr>
        <w:ind w:left="1134"/>
        <w:rPr>
          <w:rFonts w:cs="Arial"/>
          <w:szCs w:val="24"/>
          <w:lang w:eastAsia="en-AU"/>
        </w:rPr>
      </w:pPr>
      <w:r>
        <w:t>The</w:t>
      </w:r>
      <w:r w:rsidR="00FB0354">
        <w:t xml:space="preserve"> ground floor level of the building shall generally be at the level of the exi</w:t>
      </w:r>
      <w:r>
        <w:t>s</w:t>
      </w:r>
      <w:r w:rsidR="00FB0354">
        <w:t>ting natural surface.  Earthworks shall be limited to the provision of footings and service trenches.</w:t>
      </w:r>
    </w:p>
    <w:p w:rsidR="008256C3" w:rsidRDefault="008256C3" w:rsidP="003019BA">
      <w:pPr>
        <w:ind w:left="1134"/>
        <w:rPr>
          <w:rFonts w:cs="Arial"/>
          <w:strike/>
          <w:szCs w:val="24"/>
          <w:u w:val="single"/>
          <w:lang w:eastAsia="en-AU"/>
        </w:rPr>
      </w:pPr>
    </w:p>
    <w:p w:rsidR="003019BA" w:rsidRPr="008256C3" w:rsidRDefault="003019BA" w:rsidP="003019BA">
      <w:pPr>
        <w:ind w:left="1134"/>
        <w:rPr>
          <w:rFonts w:cs="Arial"/>
          <w:szCs w:val="24"/>
          <w:u w:val="single"/>
          <w:lang w:eastAsia="en-AU"/>
        </w:rPr>
      </w:pPr>
      <w:r w:rsidRPr="008256C3">
        <w:rPr>
          <w:rFonts w:cs="Arial"/>
          <w:szCs w:val="24"/>
          <w:u w:val="single"/>
          <w:lang w:eastAsia="en-AU"/>
        </w:rPr>
        <w:t>Amenity</w:t>
      </w:r>
    </w:p>
    <w:p w:rsidR="003019BA" w:rsidRPr="00DE6353" w:rsidRDefault="003019BA" w:rsidP="003019BA">
      <w:pPr>
        <w:ind w:left="1134"/>
        <w:rPr>
          <w:rFonts w:cs="Arial"/>
          <w:strike/>
          <w:szCs w:val="24"/>
          <w:lang w:eastAsia="en-AU"/>
        </w:rPr>
      </w:pPr>
    </w:p>
    <w:p w:rsidR="008256C3" w:rsidRDefault="008256C3" w:rsidP="008256C3">
      <w:pPr>
        <w:ind w:left="1134"/>
        <w:rPr>
          <w:lang w:val="en-AU"/>
        </w:rPr>
      </w:pPr>
      <w:r>
        <w:t>Some dust is anticipated during the construction period, particularly given demolition of the fence and excavation for footing is involved. This impact can be managed through measures such as wetting down work areas/stockpiles, stabilising exposed areas, preventing material tracking out onto public roadways, covering loads on all departing trucks and working to weather conditions.</w:t>
      </w:r>
    </w:p>
    <w:p w:rsidR="008256C3" w:rsidRDefault="008256C3" w:rsidP="008256C3">
      <w:pPr>
        <w:ind w:left="1134"/>
      </w:pPr>
    </w:p>
    <w:p w:rsidR="008256C3" w:rsidRDefault="008256C3" w:rsidP="008256C3">
      <w:pPr>
        <w:ind w:left="1134"/>
      </w:pPr>
      <w:r>
        <w:t>The proposal is otherwise not expected to give rise to any long term or adverse impacts on local or regional air quality. It is also anticipated that the Construction Management Plan prepared for the site will include a methodology for air quality management which details that contractors will be required to develop and implement site specific Air Quality Management plans.</w:t>
      </w:r>
    </w:p>
    <w:p w:rsidR="008256C3" w:rsidRDefault="008256C3" w:rsidP="008256C3">
      <w:pPr>
        <w:ind w:left="1134"/>
      </w:pPr>
    </w:p>
    <w:p w:rsidR="008256C3" w:rsidRDefault="008256C3" w:rsidP="008256C3">
      <w:pPr>
        <w:ind w:left="1134"/>
        <w:rPr>
          <w:rFonts w:cs="Arial"/>
        </w:rPr>
      </w:pPr>
      <w:r>
        <w:t>Noise is also anticipated during the construction period, the Statement of Environmental Effects (SEE) developed by City Plan dated November 2019 states that “</w:t>
      </w:r>
      <w:r>
        <w:rPr>
          <w:rFonts w:cs="Arial"/>
          <w:i/>
        </w:rPr>
        <w:t>Steps will be taken to ensure that no adverse noise and vibration impacts</w:t>
      </w:r>
      <w:r>
        <w:rPr>
          <w:i/>
        </w:rPr>
        <w:t xml:space="preserve"> </w:t>
      </w:r>
      <w:r>
        <w:rPr>
          <w:rFonts w:cs="Arial"/>
          <w:i/>
        </w:rPr>
        <w:t>occur during the construction phase</w:t>
      </w:r>
      <w:r>
        <w:rPr>
          <w:rFonts w:cs="Arial"/>
        </w:rPr>
        <w:t xml:space="preserve">. Furthermore, appropriate communication methods with stakeholders prior to and during works, processes to deal with complaints, reporting requirements and response procedures will be implemented by the builder, once appointed”.  </w:t>
      </w:r>
    </w:p>
    <w:p w:rsidR="008256C3" w:rsidRDefault="008256C3" w:rsidP="008256C3">
      <w:pPr>
        <w:ind w:left="1134"/>
        <w:rPr>
          <w:rFonts w:cs="Arial"/>
        </w:rPr>
      </w:pPr>
    </w:p>
    <w:p w:rsidR="008256C3" w:rsidRDefault="008256C3" w:rsidP="008256C3">
      <w:pPr>
        <w:ind w:left="1134"/>
      </w:pPr>
      <w:r>
        <w:rPr>
          <w:rFonts w:cs="Arial"/>
        </w:rPr>
        <w:t>In terms of operational noise, the proposal includes communal outdoor space, a potential kiosk substation, mechanical plant and car parking areas, all of which have the potential to produce noise impacts to the surrounding area. The layout and orientation of the proposed development has been designed to ensure that the acoustic amenity of the adjoining residences is protected. This has been achieved through the positioning of mechanical plant internally, acoustic screening around the sub-station, and the positioning of servicing areas within the foyer away from adjoining residences. Noise mitigation will be further considered in selecting specific make / models of plant and equipment at the detailed design phase. Overall, noise from the proposal is unlikely to exceed the background noise levels from traffic movements and residential and commercial activity. Accordingly, the proposed development is unlikely to result in any adverse noise impacts to the surrounding area.</w:t>
      </w:r>
    </w:p>
    <w:p w:rsidR="008256C3" w:rsidRDefault="008256C3" w:rsidP="008256C3"/>
    <w:p w:rsidR="003019BA" w:rsidRPr="008256C3" w:rsidRDefault="003019BA" w:rsidP="003019BA">
      <w:pPr>
        <w:ind w:left="1134"/>
        <w:rPr>
          <w:rFonts w:cs="Arial"/>
          <w:szCs w:val="24"/>
          <w:lang w:eastAsia="en-AU"/>
        </w:rPr>
      </w:pPr>
      <w:r w:rsidRPr="008256C3">
        <w:rPr>
          <w:rFonts w:cs="Arial"/>
        </w:rPr>
        <w:t>Application of suitable conditions of consent (should consent be granted) would allow assessment and amelioration should unreasonable impact/conflict occur in the future.</w:t>
      </w:r>
    </w:p>
    <w:p w:rsidR="00D62A64" w:rsidRDefault="00D62A64" w:rsidP="003019BA">
      <w:pPr>
        <w:ind w:left="1134"/>
        <w:rPr>
          <w:rFonts w:cs="Arial"/>
          <w:szCs w:val="24"/>
          <w:u w:val="single"/>
          <w:lang w:eastAsia="en-AU"/>
        </w:rPr>
      </w:pPr>
    </w:p>
    <w:p w:rsidR="00D62A64" w:rsidRPr="003C2F1C" w:rsidRDefault="00D62A64" w:rsidP="00D62A6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Cs/>
          <w:color w:val="262626"/>
          <w:szCs w:val="24"/>
          <w:u w:val="single"/>
          <w:lang w:val="en-AU" w:eastAsia="en-AU"/>
        </w:rPr>
      </w:pPr>
      <w:r w:rsidRPr="003C2F1C">
        <w:rPr>
          <w:rFonts w:cs="Arial"/>
          <w:bCs/>
          <w:color w:val="262626"/>
          <w:szCs w:val="24"/>
          <w:u w:val="single"/>
          <w:lang w:val="en-AU" w:eastAsia="en-AU"/>
        </w:rPr>
        <w:t>Accessibility for People with a Disability</w:t>
      </w:r>
    </w:p>
    <w:p w:rsidR="003C2F1C" w:rsidRDefault="003C2F1C" w:rsidP="00D62A6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3C2F1C" w:rsidRPr="003C2F1C" w:rsidRDefault="003C2F1C" w:rsidP="00D62A6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3C2F1C">
        <w:rPr>
          <w:rFonts w:cs="Arial"/>
          <w:color w:val="262626"/>
          <w:szCs w:val="24"/>
          <w:lang w:val="en-AU" w:eastAsia="en-AU"/>
        </w:rPr>
        <w:t>The applicant’s SEE advises the following:</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rsidR="00D62A64"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r w:rsidRPr="003C2F1C">
        <w:rPr>
          <w:rFonts w:cs="Arial"/>
          <w:i/>
          <w:color w:val="262626"/>
          <w:szCs w:val="24"/>
          <w:lang w:val="en-AU" w:eastAsia="en-AU"/>
        </w:rPr>
        <w:t>“</w:t>
      </w:r>
      <w:r w:rsidR="00D62A64" w:rsidRPr="003C2F1C">
        <w:rPr>
          <w:rFonts w:cs="Arial"/>
          <w:i/>
          <w:color w:val="262626"/>
          <w:szCs w:val="24"/>
          <w:lang w:val="en-AU" w:eastAsia="en-AU"/>
        </w:rPr>
        <w:t>The development proposes a number of features to accommodate people with disabilities or other special</w:t>
      </w:r>
      <w:r w:rsidRPr="003C2F1C">
        <w:rPr>
          <w:rFonts w:cs="Arial"/>
          <w:i/>
          <w:color w:val="262626"/>
          <w:szCs w:val="24"/>
          <w:lang w:val="en-AU" w:eastAsia="en-AU"/>
        </w:rPr>
        <w:t xml:space="preserve"> </w:t>
      </w:r>
      <w:r w:rsidR="00D62A64" w:rsidRPr="003C2F1C">
        <w:rPr>
          <w:rFonts w:cs="Arial"/>
          <w:i/>
          <w:color w:val="262626"/>
          <w:szCs w:val="24"/>
          <w:lang w:val="en-AU" w:eastAsia="en-AU"/>
        </w:rPr>
        <w:t>needs, including the provision of 4 accessible/shared visitor parking spaces, ramps and/or level walkways</w:t>
      </w:r>
      <w:r w:rsidRPr="003C2F1C">
        <w:rPr>
          <w:rFonts w:cs="Arial"/>
          <w:i/>
          <w:color w:val="262626"/>
          <w:szCs w:val="24"/>
          <w:lang w:val="en-AU" w:eastAsia="en-AU"/>
        </w:rPr>
        <w:t xml:space="preserve"> </w:t>
      </w:r>
      <w:r w:rsidR="00D62A64" w:rsidRPr="003C2F1C">
        <w:rPr>
          <w:rFonts w:cs="Arial"/>
          <w:i/>
          <w:color w:val="262626"/>
          <w:szCs w:val="24"/>
          <w:lang w:val="en-AU" w:eastAsia="en-AU"/>
        </w:rPr>
        <w:t>within all areas of the building, including from the street, and lift access to all levels of the building</w:t>
      </w:r>
      <w:r w:rsidRPr="003C2F1C">
        <w:rPr>
          <w:rFonts w:cs="Arial"/>
          <w:i/>
          <w:color w:val="262626"/>
          <w:szCs w:val="24"/>
          <w:lang w:val="en-AU" w:eastAsia="en-AU"/>
        </w:rPr>
        <w:t xml:space="preserve"> </w:t>
      </w:r>
      <w:r w:rsidR="00D62A64" w:rsidRPr="003C2F1C">
        <w:rPr>
          <w:rFonts w:cs="Arial"/>
          <w:i/>
          <w:color w:val="262626"/>
          <w:szCs w:val="24"/>
          <w:lang w:val="en-AU" w:eastAsia="en-AU"/>
        </w:rPr>
        <w:t xml:space="preserve">A </w:t>
      </w:r>
      <w:r w:rsidR="00D62A64" w:rsidRPr="003C2F1C">
        <w:rPr>
          <w:rFonts w:cs="Arial"/>
          <w:i/>
          <w:iCs/>
          <w:color w:val="262626"/>
          <w:szCs w:val="24"/>
          <w:lang w:val="en-AU" w:eastAsia="en-AU"/>
        </w:rPr>
        <w:t xml:space="preserve">Disability Access Report </w:t>
      </w:r>
      <w:r w:rsidR="00D62A64" w:rsidRPr="003C2F1C">
        <w:rPr>
          <w:rFonts w:cs="Arial"/>
          <w:i/>
          <w:color w:val="262626"/>
          <w:szCs w:val="24"/>
          <w:lang w:val="en-AU" w:eastAsia="en-AU"/>
        </w:rPr>
        <w:t xml:space="preserve">has been prepared by Lindsay Perry Access </w:t>
      </w:r>
      <w:r w:rsidRPr="003C2F1C">
        <w:rPr>
          <w:rFonts w:cs="Arial"/>
          <w:i/>
          <w:color w:val="262626"/>
          <w:szCs w:val="24"/>
          <w:lang w:val="en-AU" w:eastAsia="en-AU"/>
        </w:rPr>
        <w:t xml:space="preserve"> </w:t>
      </w:r>
      <w:r w:rsidR="00D62A64" w:rsidRPr="003C2F1C">
        <w:rPr>
          <w:rFonts w:cs="Arial"/>
          <w:i/>
          <w:color w:val="262626"/>
          <w:szCs w:val="24"/>
          <w:lang w:val="en-AU" w:eastAsia="en-AU"/>
        </w:rPr>
        <w:t>The report concludes that the development demonstrates an appropriate degree of accessibility and</w:t>
      </w:r>
      <w:r w:rsidRPr="003C2F1C">
        <w:rPr>
          <w:rFonts w:cs="Arial"/>
          <w:i/>
          <w:color w:val="262626"/>
          <w:szCs w:val="24"/>
          <w:lang w:val="en-AU" w:eastAsia="en-AU"/>
        </w:rPr>
        <w:t xml:space="preserve"> </w:t>
      </w:r>
      <w:r w:rsidR="00D62A64" w:rsidRPr="003C2F1C">
        <w:rPr>
          <w:rFonts w:cs="Arial"/>
          <w:i/>
          <w:color w:val="262626"/>
          <w:szCs w:val="24"/>
          <w:lang w:val="en-AU" w:eastAsia="en-AU"/>
        </w:rPr>
        <w:t>compliance with statutory requirements. Site access, common areas and parking facilities are all</w:t>
      </w:r>
      <w:r w:rsidRPr="003C2F1C">
        <w:rPr>
          <w:rFonts w:cs="Arial"/>
          <w:i/>
          <w:color w:val="262626"/>
          <w:szCs w:val="24"/>
          <w:lang w:val="en-AU" w:eastAsia="en-AU"/>
        </w:rPr>
        <w:t xml:space="preserve"> </w:t>
      </w:r>
      <w:r w:rsidR="00D62A64" w:rsidRPr="003C2F1C">
        <w:rPr>
          <w:rFonts w:cs="Arial"/>
          <w:i/>
          <w:color w:val="262626"/>
          <w:szCs w:val="24"/>
          <w:lang w:val="en-AU" w:eastAsia="en-AU"/>
        </w:rPr>
        <w:t>demonstrated to achieve acceptable accessibility.</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rsidR="00D62A64" w:rsidRDefault="00D62A64" w:rsidP="003C2F1C">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color w:val="262626"/>
          <w:sz w:val="20"/>
          <w:lang w:val="en-AU" w:eastAsia="en-AU"/>
        </w:rPr>
      </w:pPr>
      <w:r w:rsidRPr="003C2F1C">
        <w:rPr>
          <w:rFonts w:cs="Arial"/>
          <w:i/>
          <w:color w:val="262626"/>
          <w:szCs w:val="24"/>
          <w:lang w:val="en-AU" w:eastAsia="en-AU"/>
        </w:rPr>
        <w:t>CKDS Architecture has confirmed that 10% of apartments proposed are adaptable, incorporating a range</w:t>
      </w:r>
      <w:r w:rsidR="003C2F1C" w:rsidRPr="003C2F1C">
        <w:rPr>
          <w:rFonts w:cs="Arial"/>
          <w:i/>
          <w:color w:val="262626"/>
          <w:szCs w:val="24"/>
          <w:lang w:val="en-AU" w:eastAsia="en-AU"/>
        </w:rPr>
        <w:t xml:space="preserve"> </w:t>
      </w:r>
      <w:r w:rsidRPr="003C2F1C">
        <w:rPr>
          <w:rFonts w:cs="Arial"/>
          <w:i/>
          <w:color w:val="262626"/>
          <w:szCs w:val="24"/>
          <w:lang w:val="en-AU" w:eastAsia="en-AU"/>
        </w:rPr>
        <w:t>of Livable Housing Guideline’s silver, gold and platinum level design features</w:t>
      </w:r>
      <w:r w:rsidR="003C2F1C" w:rsidRPr="003C2F1C">
        <w:rPr>
          <w:rFonts w:cs="Arial"/>
          <w:i/>
          <w:color w:val="262626"/>
          <w:szCs w:val="24"/>
          <w:lang w:val="en-AU" w:eastAsia="en-AU"/>
        </w:rPr>
        <w:t>”</w:t>
      </w:r>
      <w:r>
        <w:rPr>
          <w:rFonts w:cs="Arial"/>
          <w:color w:val="262626"/>
          <w:sz w:val="20"/>
          <w:lang w:val="en-AU" w:eastAsia="en-AU"/>
        </w:rPr>
        <w:t>.</w:t>
      </w:r>
    </w:p>
    <w:p w:rsidR="003C2F1C" w:rsidRDefault="003C2F1C" w:rsidP="00D62A6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 w:val="20"/>
          <w:lang w:val="en-AU" w:eastAsia="en-AU"/>
        </w:rPr>
      </w:pPr>
    </w:p>
    <w:p w:rsidR="00D62A64" w:rsidRPr="003C2F1C" w:rsidRDefault="00D62A64"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u w:val="single"/>
          <w:lang w:eastAsia="en-AU"/>
        </w:rPr>
      </w:pPr>
      <w:r w:rsidRPr="003C2F1C">
        <w:rPr>
          <w:rFonts w:cs="Arial"/>
          <w:color w:val="262626"/>
          <w:szCs w:val="24"/>
          <w:lang w:val="en-AU" w:eastAsia="en-AU"/>
        </w:rPr>
        <w:t xml:space="preserve">In addition, a </w:t>
      </w:r>
      <w:r w:rsidRPr="003C2F1C">
        <w:rPr>
          <w:rFonts w:cs="Arial"/>
          <w:iCs/>
          <w:color w:val="262626"/>
          <w:szCs w:val="24"/>
          <w:lang w:val="en-AU" w:eastAsia="en-AU"/>
        </w:rPr>
        <w:t>BCA Compliance Report</w:t>
      </w:r>
      <w:r w:rsidRPr="003C2F1C">
        <w:rPr>
          <w:rFonts w:cs="Arial"/>
          <w:i/>
          <w:iCs/>
          <w:color w:val="262626"/>
          <w:szCs w:val="24"/>
          <w:lang w:val="en-AU" w:eastAsia="en-AU"/>
        </w:rPr>
        <w:t xml:space="preserve"> </w:t>
      </w:r>
      <w:r w:rsidRPr="003C2F1C">
        <w:rPr>
          <w:rFonts w:cs="Arial"/>
          <w:color w:val="262626"/>
          <w:szCs w:val="24"/>
          <w:lang w:val="en-AU" w:eastAsia="en-AU"/>
        </w:rPr>
        <w:t xml:space="preserve">accompanies </w:t>
      </w:r>
      <w:r w:rsidR="003C2F1C" w:rsidRPr="003C2F1C">
        <w:rPr>
          <w:rFonts w:cs="Arial"/>
          <w:color w:val="262626"/>
          <w:szCs w:val="24"/>
          <w:lang w:val="en-AU" w:eastAsia="en-AU"/>
        </w:rPr>
        <w:t xml:space="preserve">the </w:t>
      </w:r>
      <w:r w:rsidRPr="003C2F1C">
        <w:rPr>
          <w:rFonts w:cs="Arial"/>
          <w:color w:val="262626"/>
          <w:szCs w:val="24"/>
          <w:lang w:val="en-AU" w:eastAsia="en-AU"/>
        </w:rPr>
        <w:t xml:space="preserve">application, </w:t>
      </w:r>
      <w:r w:rsidR="003C2F1C" w:rsidRPr="003C2F1C">
        <w:rPr>
          <w:rFonts w:cs="Arial"/>
          <w:color w:val="262626"/>
          <w:szCs w:val="24"/>
          <w:lang w:val="en-AU" w:eastAsia="en-AU"/>
        </w:rPr>
        <w:t xml:space="preserve">which </w:t>
      </w:r>
      <w:r w:rsidRPr="003C2F1C">
        <w:rPr>
          <w:rFonts w:cs="Arial"/>
          <w:color w:val="262626"/>
          <w:szCs w:val="24"/>
          <w:lang w:val="en-AU" w:eastAsia="en-AU"/>
        </w:rPr>
        <w:t>provid</w:t>
      </w:r>
      <w:r w:rsidR="003C2F1C" w:rsidRPr="003C2F1C">
        <w:rPr>
          <w:rFonts w:cs="Arial"/>
          <w:color w:val="262626"/>
          <w:szCs w:val="24"/>
          <w:lang w:val="en-AU" w:eastAsia="en-AU"/>
        </w:rPr>
        <w:t>es</w:t>
      </w:r>
      <w:r w:rsidRPr="003C2F1C">
        <w:rPr>
          <w:rFonts w:cs="Arial"/>
          <w:color w:val="262626"/>
          <w:szCs w:val="24"/>
          <w:lang w:val="en-AU" w:eastAsia="en-AU"/>
        </w:rPr>
        <w:t xml:space="preserve"> various detailed design</w:t>
      </w:r>
      <w:r w:rsidR="003C2F1C" w:rsidRPr="003C2F1C">
        <w:rPr>
          <w:rFonts w:cs="Arial"/>
          <w:color w:val="262626"/>
          <w:szCs w:val="24"/>
          <w:lang w:val="en-AU" w:eastAsia="en-AU"/>
        </w:rPr>
        <w:t xml:space="preserve"> </w:t>
      </w:r>
      <w:r w:rsidRPr="003C2F1C">
        <w:rPr>
          <w:rFonts w:cs="Arial"/>
          <w:color w:val="262626"/>
          <w:szCs w:val="24"/>
          <w:lang w:val="en-AU" w:eastAsia="en-AU"/>
        </w:rPr>
        <w:t>recommendations to ensure the building meets relevant access codes and legislation</w:t>
      </w:r>
      <w:r w:rsidR="003C2F1C">
        <w:rPr>
          <w:rFonts w:cs="Arial"/>
          <w:color w:val="262626"/>
          <w:szCs w:val="24"/>
          <w:lang w:val="en-AU" w:eastAsia="en-AU"/>
        </w:rPr>
        <w:t>.</w:t>
      </w:r>
    </w:p>
    <w:p w:rsidR="00D62A64" w:rsidRDefault="00D62A64" w:rsidP="003019BA">
      <w:pPr>
        <w:ind w:left="1134"/>
        <w:rPr>
          <w:rFonts w:cs="Arial"/>
          <w:szCs w:val="24"/>
          <w:u w:val="single"/>
          <w:lang w:eastAsia="en-AU"/>
        </w:rPr>
      </w:pPr>
    </w:p>
    <w:p w:rsidR="008256C3" w:rsidRPr="008256C3" w:rsidRDefault="008256C3" w:rsidP="003019BA">
      <w:pPr>
        <w:ind w:left="1134"/>
        <w:rPr>
          <w:rFonts w:cs="Arial"/>
          <w:szCs w:val="24"/>
          <w:u w:val="single"/>
          <w:lang w:eastAsia="en-AU"/>
        </w:rPr>
      </w:pPr>
      <w:r w:rsidRPr="008256C3">
        <w:rPr>
          <w:rFonts w:cs="Arial"/>
          <w:szCs w:val="24"/>
          <w:u w:val="single"/>
          <w:lang w:eastAsia="en-AU"/>
        </w:rPr>
        <w:t>Built Form</w:t>
      </w:r>
    </w:p>
    <w:p w:rsidR="00F94488" w:rsidRDefault="00F94488" w:rsidP="00F94488">
      <w:pPr>
        <w:pStyle w:val="Default"/>
        <w:ind w:left="1134"/>
        <w:rPr>
          <w:rFonts w:ascii="Arial" w:hAnsi="Arial" w:cs="Arial"/>
        </w:rPr>
      </w:pPr>
    </w:p>
    <w:p w:rsidR="00F94488" w:rsidRDefault="00F94488" w:rsidP="00F94488">
      <w:pPr>
        <w:pStyle w:val="Default"/>
        <w:ind w:left="1134"/>
        <w:rPr>
          <w:rFonts w:ascii="Arial" w:hAnsi="Arial" w:cs="Arial"/>
        </w:rPr>
      </w:pPr>
      <w:r>
        <w:rPr>
          <w:rFonts w:ascii="Arial" w:hAnsi="Arial" w:cs="Arial"/>
        </w:rPr>
        <w:t xml:space="preserve">The development as lodged with Council </w:t>
      </w:r>
      <w:r w:rsidRPr="00F94488">
        <w:rPr>
          <w:rFonts w:ascii="Arial" w:hAnsi="Arial" w:cs="Arial"/>
        </w:rPr>
        <w:t>indicate</w:t>
      </w:r>
      <w:r>
        <w:rPr>
          <w:rFonts w:ascii="Arial" w:hAnsi="Arial" w:cs="Arial"/>
        </w:rPr>
        <w:t>s</w:t>
      </w:r>
      <w:r w:rsidRPr="00F94488">
        <w:rPr>
          <w:rFonts w:ascii="Arial" w:hAnsi="Arial" w:cs="Arial"/>
        </w:rPr>
        <w:t xml:space="preserve"> that three key principles informed the design of the building, being Response to the Site, Amenity and Landscape and Form. This is a welcome component of the proposal. A reduction in visible car parking</w:t>
      </w:r>
      <w:r>
        <w:rPr>
          <w:rFonts w:ascii="Arial" w:hAnsi="Arial" w:cs="Arial"/>
        </w:rPr>
        <w:t xml:space="preserve"> (in response to DAP advice)</w:t>
      </w:r>
      <w:r w:rsidRPr="00F94488">
        <w:rPr>
          <w:rFonts w:ascii="Arial" w:hAnsi="Arial" w:cs="Arial"/>
        </w:rPr>
        <w:t xml:space="preserve">, a more creative building design to allow for diversity in apartment design and access to natural light and ventilation, as well as better designed landscaping appear to result in a far more acceptable design outcome. </w:t>
      </w:r>
    </w:p>
    <w:p w:rsidR="00E12FEF" w:rsidRDefault="00E12FEF" w:rsidP="00F94488">
      <w:pPr>
        <w:pStyle w:val="Default"/>
        <w:ind w:left="1134"/>
        <w:rPr>
          <w:rFonts w:ascii="Arial" w:hAnsi="Arial" w:cs="Arial"/>
        </w:rPr>
      </w:pPr>
    </w:p>
    <w:p w:rsidR="00E12FEF" w:rsidRDefault="00E12FEF" w:rsidP="00F94488">
      <w:pPr>
        <w:pStyle w:val="Default"/>
        <w:ind w:left="1134"/>
        <w:rPr>
          <w:rFonts w:ascii="Arial" w:hAnsi="Arial" w:cs="Arial"/>
        </w:rPr>
      </w:pPr>
      <w:r>
        <w:rPr>
          <w:rFonts w:ascii="Arial" w:hAnsi="Arial" w:cs="Arial"/>
        </w:rPr>
        <w:t>It is noted that the development is below the permitted building envelope controls and the design including street address, colours and materials is responsive to advice provide by Council at its DAP meeting.</w:t>
      </w:r>
    </w:p>
    <w:p w:rsidR="00F94488" w:rsidRDefault="00F94488" w:rsidP="00F94488">
      <w:pPr>
        <w:pStyle w:val="Default"/>
        <w:keepNext/>
        <w:ind w:left="1134"/>
      </w:pPr>
      <w:r>
        <w:rPr>
          <w:noProof/>
        </w:rPr>
        <w:drawing>
          <wp:inline distT="0" distB="0" distL="0" distR="0" wp14:anchorId="77F55624" wp14:editId="0877B4EA">
            <wp:extent cx="4587187" cy="259080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08866" cy="2603044"/>
                    </a:xfrm>
                    <a:prstGeom prst="rect">
                      <a:avLst/>
                    </a:prstGeom>
                  </pic:spPr>
                </pic:pic>
              </a:graphicData>
            </a:graphic>
          </wp:inline>
        </w:drawing>
      </w:r>
    </w:p>
    <w:p w:rsidR="00F94488" w:rsidRDefault="00F94488" w:rsidP="00F94488">
      <w:pPr>
        <w:pStyle w:val="Caption"/>
        <w:ind w:left="1134"/>
        <w:jc w:val="left"/>
        <w:rPr>
          <w:rFonts w:cs="Arial"/>
        </w:rPr>
      </w:pPr>
      <w:r>
        <w:t xml:space="preserve">Figure </w:t>
      </w:r>
      <w:r>
        <w:fldChar w:fldCharType="begin"/>
      </w:r>
      <w:r>
        <w:instrText xml:space="preserve"> SEQ Figure \* ARABIC </w:instrText>
      </w:r>
      <w:r>
        <w:fldChar w:fldCharType="separate"/>
      </w:r>
      <w:r w:rsidR="004B75AE">
        <w:rPr>
          <w:noProof/>
        </w:rPr>
        <w:t>7</w:t>
      </w:r>
      <w:r>
        <w:fldChar w:fldCharType="end"/>
      </w:r>
      <w:r>
        <w:t>: key principles for building Design (extract from submitted DA Plans - prepared by CKDS)</w:t>
      </w:r>
    </w:p>
    <w:p w:rsidR="00F94488" w:rsidRDefault="00F94488" w:rsidP="00F94488">
      <w:pPr>
        <w:pStyle w:val="Default"/>
        <w:ind w:left="1134"/>
        <w:rPr>
          <w:rFonts w:ascii="Arial" w:hAnsi="Arial" w:cs="Arial"/>
        </w:rPr>
      </w:pPr>
    </w:p>
    <w:p w:rsidR="008256C3" w:rsidRPr="00E12FEF" w:rsidRDefault="00E12FEF" w:rsidP="00F94488">
      <w:pPr>
        <w:ind w:left="1134"/>
        <w:rPr>
          <w:rFonts w:cs="Arial"/>
          <w:szCs w:val="24"/>
          <w:lang w:eastAsia="en-AU"/>
        </w:rPr>
      </w:pPr>
      <w:r w:rsidRPr="00E12FEF">
        <w:rPr>
          <w:rFonts w:cs="Arial"/>
          <w:szCs w:val="24"/>
          <w:lang w:eastAsia="en-AU"/>
        </w:rPr>
        <w:t xml:space="preserve">The </w:t>
      </w:r>
      <w:r>
        <w:rPr>
          <w:rFonts w:cs="Arial"/>
          <w:szCs w:val="24"/>
          <w:lang w:eastAsia="en-AU"/>
        </w:rPr>
        <w:t>built form is considered acceptable.</w:t>
      </w:r>
    </w:p>
    <w:p w:rsidR="00E12FEF" w:rsidRPr="00F94488" w:rsidRDefault="00E12FEF" w:rsidP="00F94488">
      <w:pPr>
        <w:ind w:left="1134"/>
        <w:rPr>
          <w:rFonts w:cs="Arial"/>
          <w:strike/>
          <w:szCs w:val="24"/>
          <w:u w:val="single"/>
          <w:lang w:eastAsia="en-AU"/>
        </w:rPr>
      </w:pPr>
    </w:p>
    <w:p w:rsidR="00D62A64" w:rsidRPr="00D62A64" w:rsidRDefault="003C2F1C" w:rsidP="003019BA">
      <w:pPr>
        <w:ind w:left="1134"/>
        <w:rPr>
          <w:rFonts w:cs="Arial"/>
          <w:szCs w:val="24"/>
          <w:u w:val="single"/>
          <w:lang w:eastAsia="en-AU"/>
        </w:rPr>
      </w:pPr>
      <w:r>
        <w:rPr>
          <w:rFonts w:cs="Arial"/>
          <w:szCs w:val="24"/>
          <w:u w:val="single"/>
          <w:lang w:eastAsia="en-AU"/>
        </w:rPr>
        <w:t>Visual Impact</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3C2F1C">
        <w:rPr>
          <w:rFonts w:cs="Arial"/>
          <w:color w:val="000000"/>
          <w:szCs w:val="24"/>
          <w:lang w:val="en-AU" w:eastAsia="en-AU"/>
        </w:rPr>
        <w:t>The site is low lying, flat and within the established urban landscape of the Tweed Heads city centre. The immediate environment is characteri</w:t>
      </w:r>
      <w:r>
        <w:rPr>
          <w:rFonts w:cs="Arial"/>
          <w:color w:val="000000"/>
          <w:szCs w:val="24"/>
          <w:lang w:val="en-AU" w:eastAsia="en-AU"/>
        </w:rPr>
        <w:t>s</w:t>
      </w:r>
      <w:r w:rsidRPr="003C2F1C">
        <w:rPr>
          <w:rFonts w:cs="Arial"/>
          <w:color w:val="000000"/>
          <w:szCs w:val="24"/>
          <w:lang w:val="en-AU" w:eastAsia="en-AU"/>
        </w:rPr>
        <w:t xml:space="preserve">ed by single, two and three storey residential developments and a variety of commercial uses including two large commercial car sales and service yards, an RSPCA Opportunity shop and animal re-homing centre, Tweed Day Surgery and specialist medical centre. </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D62A64" w:rsidRPr="003C2F1C" w:rsidRDefault="003C2F1C" w:rsidP="003C2F1C">
      <w:pPr>
        <w:ind w:left="1134"/>
        <w:rPr>
          <w:rFonts w:cs="Arial"/>
          <w:strike/>
          <w:szCs w:val="24"/>
          <w:u w:val="single"/>
          <w:lang w:eastAsia="en-AU"/>
        </w:rPr>
      </w:pPr>
      <w:r w:rsidRPr="003C2F1C">
        <w:rPr>
          <w:rFonts w:cs="Arial"/>
          <w:color w:val="000000"/>
          <w:szCs w:val="24"/>
          <w:lang w:val="en-AU" w:eastAsia="en-AU"/>
        </w:rPr>
        <w:t>The locality is visually framed by the elevated forested ridgeline of Razorback Mountain, the Tweed River and the higher density urban centre of Coolangatta. Point Danger provides an additional elevated element in the broader landscape.</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rsid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3C2F1C">
        <w:rPr>
          <w:rFonts w:cs="Arial"/>
          <w:color w:val="000000"/>
          <w:szCs w:val="24"/>
          <w:lang w:val="en-AU" w:eastAsia="en-AU"/>
        </w:rPr>
        <w:t xml:space="preserve">The site falls within 5 Priority viewsheds, being Pacific Highway (Priority 1), Point Danger (Priority 1), Terranora Rd (Priority 2), Minjungbul Drive (Priority 2) and Razorback Lookout (Priority 2) as identified under the </w:t>
      </w:r>
      <w:r>
        <w:rPr>
          <w:rFonts w:cs="Arial"/>
          <w:color w:val="000000"/>
          <w:szCs w:val="24"/>
          <w:lang w:val="en-AU" w:eastAsia="en-AU"/>
        </w:rPr>
        <w:t>d</w:t>
      </w:r>
      <w:r w:rsidRPr="003C2F1C">
        <w:rPr>
          <w:rFonts w:cs="Arial"/>
          <w:color w:val="000000"/>
          <w:szCs w:val="24"/>
          <w:lang w:val="en-AU" w:eastAsia="en-AU"/>
        </w:rPr>
        <w:t xml:space="preserve">raft Tweed Scenic Landscape Strategy (dSLS). </w:t>
      </w:r>
    </w:p>
    <w:p w:rsidR="00274EBE" w:rsidRDefault="00274EBE" w:rsidP="00274EBE">
      <w:pPr>
        <w:keepNext/>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rPr>
          <w:noProof/>
          <w:lang w:val="en-AU" w:eastAsia="en-AU"/>
        </w:rPr>
        <w:drawing>
          <wp:inline distT="0" distB="0" distL="0" distR="0" wp14:anchorId="258448B9" wp14:editId="7FDE5152">
            <wp:extent cx="5606415" cy="3311509"/>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7015" cy="3317770"/>
                    </a:xfrm>
                    <a:prstGeom prst="rect">
                      <a:avLst/>
                    </a:prstGeom>
                  </pic:spPr>
                </pic:pic>
              </a:graphicData>
            </a:graphic>
          </wp:inline>
        </w:drawing>
      </w:r>
    </w:p>
    <w:p w:rsidR="00274EBE" w:rsidRDefault="00274EBE" w:rsidP="00274EBE">
      <w:pPr>
        <w:pStyle w:val="Caption"/>
        <w:ind w:left="1134"/>
        <w:jc w:val="left"/>
        <w:rPr>
          <w:rFonts w:cs="Arial"/>
          <w:color w:val="000000"/>
          <w:szCs w:val="24"/>
          <w:lang w:val="en-AU" w:eastAsia="en-AU"/>
        </w:rPr>
      </w:pPr>
      <w:r>
        <w:t xml:space="preserve">Figure </w:t>
      </w:r>
      <w:r>
        <w:fldChar w:fldCharType="begin"/>
      </w:r>
      <w:r>
        <w:instrText xml:space="preserve"> SEQ Figure \* ARABIC </w:instrText>
      </w:r>
      <w:r>
        <w:fldChar w:fldCharType="separate"/>
      </w:r>
      <w:r w:rsidR="004B75AE">
        <w:rPr>
          <w:noProof/>
        </w:rPr>
        <w:t>8</w:t>
      </w:r>
      <w:r>
        <w:fldChar w:fldCharType="end"/>
      </w:r>
      <w:r>
        <w:t>: View Loss Analysis (extract from CKDS - submitted plans</w:t>
      </w:r>
    </w:p>
    <w:p w:rsidR="00274EBE" w:rsidRDefault="00274EBE" w:rsidP="00274EBE">
      <w:pPr>
        <w:keepNext/>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rPr>
          <w:noProof/>
          <w:lang w:val="en-AU" w:eastAsia="en-AU"/>
        </w:rPr>
        <w:drawing>
          <wp:inline distT="0" distB="0" distL="0" distR="0" wp14:anchorId="583F1831" wp14:editId="39D489CA">
            <wp:extent cx="5067300" cy="4343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67300" cy="4343400"/>
                    </a:xfrm>
                    <a:prstGeom prst="rect">
                      <a:avLst/>
                    </a:prstGeom>
                  </pic:spPr>
                </pic:pic>
              </a:graphicData>
            </a:graphic>
          </wp:inline>
        </w:drawing>
      </w:r>
    </w:p>
    <w:p w:rsidR="00274EBE" w:rsidRDefault="00274EBE" w:rsidP="00274EBE">
      <w:pPr>
        <w:pStyle w:val="Caption"/>
        <w:ind w:left="1134"/>
        <w:jc w:val="left"/>
        <w:rPr>
          <w:rFonts w:cs="Arial"/>
          <w:color w:val="000000"/>
          <w:szCs w:val="24"/>
          <w:lang w:val="en-AU" w:eastAsia="en-AU"/>
        </w:rPr>
      </w:pPr>
      <w:r>
        <w:t xml:space="preserve">Figure </w:t>
      </w:r>
      <w:r>
        <w:fldChar w:fldCharType="begin"/>
      </w:r>
      <w:r>
        <w:instrText xml:space="preserve"> SEQ Figure \* ARABIC </w:instrText>
      </w:r>
      <w:r>
        <w:fldChar w:fldCharType="separate"/>
      </w:r>
      <w:r w:rsidR="004B75AE">
        <w:rPr>
          <w:noProof/>
        </w:rPr>
        <w:t>9</w:t>
      </w:r>
      <w:r>
        <w:fldChar w:fldCharType="end"/>
      </w:r>
      <w:r>
        <w:t>:</w:t>
      </w:r>
      <w:r w:rsidRPr="00421036">
        <w:t xml:space="preserve"> View </w:t>
      </w:r>
      <w:r>
        <w:t>Impact</w:t>
      </w:r>
      <w:r w:rsidRPr="00421036">
        <w:t xml:space="preserve"> Analysis (extract from CKDS - submitted plans</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3C2F1C" w:rsidRPr="003C2F1C" w:rsidRDefault="003C2F1C" w:rsidP="003C2F1C">
      <w:pPr>
        <w:ind w:left="1134"/>
        <w:rPr>
          <w:rFonts w:cs="Arial"/>
          <w:color w:val="000000"/>
          <w:szCs w:val="24"/>
          <w:lang w:val="en-AU" w:eastAsia="en-AU"/>
        </w:rPr>
      </w:pPr>
      <w:r w:rsidRPr="003C2F1C">
        <w:rPr>
          <w:rFonts w:cs="Arial"/>
          <w:color w:val="000000"/>
          <w:szCs w:val="24"/>
          <w:lang w:val="en-AU" w:eastAsia="en-AU"/>
        </w:rPr>
        <w:t>For the purposes of evaluating visual risk and determining the level of visual impact assessment that is required, the proposed 7 storey residential flat building in the Tweed Heads City Centre can be described as ‘routine’ development because it is visually consistent with the existing landscape character, being mixed use medium density urban development.</w:t>
      </w:r>
    </w:p>
    <w:p w:rsidR="003C2F1C" w:rsidRPr="003C2F1C" w:rsidRDefault="003C2F1C" w:rsidP="003C2F1C">
      <w:pPr>
        <w:ind w:left="1134"/>
        <w:rPr>
          <w:rFonts w:cs="Arial"/>
          <w:color w:val="000000"/>
          <w:szCs w:val="24"/>
          <w:lang w:val="en-AU" w:eastAsia="en-AU"/>
        </w:rPr>
      </w:pPr>
    </w:p>
    <w:p w:rsid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3C2F1C">
        <w:rPr>
          <w:rFonts w:cs="Arial"/>
          <w:color w:val="000000"/>
          <w:szCs w:val="24"/>
          <w:lang w:val="en-AU" w:eastAsia="en-AU"/>
        </w:rPr>
        <w:t xml:space="preserve">The proposed development is not directly compatible with the existing immediate visual landscape (being residential and commercial development up to 3 storeys but predominately single or double storey), however the area is undergoing transition towards higher density development in line with state and local government planning directions for the area, and new residential flat buildings up to 9 storeys are both expected and regularly being constructed throughout Tweed Heads. </w:t>
      </w:r>
    </w:p>
    <w:p w:rsid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3C2F1C">
        <w:rPr>
          <w:rFonts w:cs="Arial"/>
          <w:color w:val="000000"/>
          <w:szCs w:val="24"/>
          <w:lang w:val="en-AU" w:eastAsia="en-AU"/>
        </w:rPr>
        <w:t xml:space="preserve">The risk of moderate or noticeable alteration to the medium to long term visual landscape or the intended visual character of the area as a result of the proposal is therefore expected to be minimal. </w:t>
      </w:r>
    </w:p>
    <w:p w:rsidR="003C2F1C" w:rsidRPr="003C2F1C" w:rsidRDefault="003C2F1C" w:rsidP="003C2F1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3C2F1C" w:rsidRPr="003C2F1C" w:rsidRDefault="003C2F1C" w:rsidP="003C2F1C">
      <w:pPr>
        <w:ind w:left="1134"/>
        <w:rPr>
          <w:rFonts w:cs="Arial"/>
          <w:strike/>
          <w:szCs w:val="24"/>
          <w:u w:val="single"/>
          <w:lang w:eastAsia="en-AU"/>
        </w:rPr>
      </w:pPr>
      <w:r w:rsidRPr="003C2F1C">
        <w:rPr>
          <w:rFonts w:cs="Arial"/>
          <w:color w:val="000000"/>
          <w:szCs w:val="24"/>
          <w:lang w:val="en-AU" w:eastAsia="en-AU"/>
        </w:rPr>
        <w:t>The design and scale of the building is compatible and consistent with transitional and expected built form and land use character of the broader Tweed Heads City Centre locality.</w:t>
      </w:r>
    </w:p>
    <w:p w:rsidR="003C2F1C" w:rsidRPr="003C2F1C" w:rsidRDefault="003C2F1C" w:rsidP="003019BA">
      <w:pPr>
        <w:ind w:left="1134"/>
        <w:rPr>
          <w:rFonts w:cs="Arial"/>
          <w:szCs w:val="24"/>
          <w:u w:val="single"/>
          <w:lang w:eastAsia="en-AU"/>
        </w:rPr>
      </w:pPr>
    </w:p>
    <w:p w:rsidR="003C2F1C" w:rsidRDefault="003C2F1C" w:rsidP="003019BA">
      <w:pPr>
        <w:ind w:left="1134"/>
        <w:rPr>
          <w:szCs w:val="24"/>
        </w:rPr>
      </w:pPr>
      <w:r>
        <w:rPr>
          <w:szCs w:val="24"/>
        </w:rPr>
        <w:t xml:space="preserve">In accordance with the </w:t>
      </w:r>
      <w:r w:rsidRPr="003C2F1C">
        <w:rPr>
          <w:szCs w:val="24"/>
        </w:rPr>
        <w:t>dSLS Visual Risk Matrix, the proposal scores a visual risk rating of 4, meaning a brief statement within the SEE is sufficient and the preparation of a separate professionally prepared visual impact assessment is not necessary.</w:t>
      </w:r>
    </w:p>
    <w:p w:rsidR="00274EBE" w:rsidRDefault="00274EBE" w:rsidP="003019BA">
      <w:pPr>
        <w:ind w:left="1134"/>
        <w:rPr>
          <w:szCs w:val="24"/>
        </w:rPr>
      </w:pPr>
    </w:p>
    <w:p w:rsid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274EBE">
        <w:rPr>
          <w:rFonts w:cs="Arial"/>
          <w:color w:val="000000"/>
          <w:szCs w:val="24"/>
          <w:lang w:val="en-AU" w:eastAsia="en-AU"/>
        </w:rPr>
        <w:t xml:space="preserve">The Statement of Environmental Effects provided in support of the application acknowledges the draft Scenic Landscape Strategy viewshed mapping and considers the three Priority 2 viewsheds to be of key importance. Street views have been used to demonstrate the expected visual impact of the proposal. </w:t>
      </w:r>
    </w:p>
    <w:p w:rsidR="00274EBE" w:rsidRP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r w:rsidRPr="00274EBE">
        <w:rPr>
          <w:rFonts w:cs="Arial"/>
          <w:color w:val="000000"/>
          <w:szCs w:val="24"/>
          <w:lang w:val="en-AU" w:eastAsia="en-AU"/>
        </w:rPr>
        <w:t xml:space="preserve">The SEE concludes that no adverse impacts on those viewsheds will result because the building is in keeping with the existing and future character of the area and will not obstruct views of the coastline or horizon. Whilst the SEE does not directly acknowledge the Scenic Management Principles of the dSLS, views of the coastline, water and the unbroken horizon are key visual elements that the dSLS aims to protect. </w:t>
      </w:r>
    </w:p>
    <w:p w:rsidR="00274EBE" w:rsidRP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000000"/>
          <w:szCs w:val="24"/>
          <w:lang w:val="en-AU" w:eastAsia="en-AU"/>
        </w:rPr>
      </w:pPr>
    </w:p>
    <w:p w:rsidR="003C2F1C" w:rsidRPr="00274EBE" w:rsidRDefault="00274EBE" w:rsidP="003019BA">
      <w:pPr>
        <w:ind w:left="1134"/>
        <w:rPr>
          <w:rFonts w:cs="Arial"/>
          <w:szCs w:val="24"/>
          <w:u w:val="single"/>
          <w:lang w:eastAsia="en-AU"/>
        </w:rPr>
      </w:pPr>
      <w:r w:rsidRPr="00274EBE">
        <w:rPr>
          <w:szCs w:val="24"/>
        </w:rPr>
        <w:t>The above broad assessment is sufficient for considering the visual impact of this proposal, given its location</w:t>
      </w:r>
      <w:r>
        <w:rPr>
          <w:szCs w:val="24"/>
        </w:rPr>
        <w:t>.  The development is acceptable with this regard.</w:t>
      </w:r>
    </w:p>
    <w:p w:rsidR="00D62A64" w:rsidRDefault="00D62A64" w:rsidP="003019BA">
      <w:pPr>
        <w:ind w:left="1134"/>
        <w:rPr>
          <w:rFonts w:cs="Arial"/>
          <w:strike/>
          <w:szCs w:val="24"/>
          <w:u w:val="single"/>
          <w:lang w:eastAsia="en-AU"/>
        </w:rPr>
      </w:pPr>
    </w:p>
    <w:p w:rsidR="00D62A64" w:rsidRPr="00D62A64" w:rsidRDefault="00D62A64" w:rsidP="003019BA">
      <w:pPr>
        <w:ind w:left="1134"/>
        <w:rPr>
          <w:rFonts w:cs="Arial"/>
          <w:szCs w:val="24"/>
          <w:u w:val="single"/>
          <w:lang w:eastAsia="en-AU"/>
        </w:rPr>
      </w:pPr>
      <w:r w:rsidRPr="00D62A64">
        <w:rPr>
          <w:rFonts w:cs="Arial"/>
          <w:szCs w:val="24"/>
          <w:u w:val="single"/>
          <w:lang w:eastAsia="en-AU"/>
        </w:rPr>
        <w:t>Traffic Impact</w:t>
      </w:r>
    </w:p>
    <w:p w:rsidR="00274EBE" w:rsidRPr="00274EBE" w:rsidRDefault="00274EBE" w:rsidP="00274EBE">
      <w:pPr>
        <w:ind w:left="1134"/>
        <w:rPr>
          <w:rFonts w:cs="Arial"/>
          <w:szCs w:val="24"/>
          <w:lang w:val="en-AU" w:eastAsia="en-AU"/>
        </w:rPr>
      </w:pPr>
      <w:r>
        <w:rPr>
          <w:rFonts w:cs="Arial"/>
          <w:szCs w:val="24"/>
          <w:lang w:val="en-AU" w:eastAsia="en-AU"/>
        </w:rPr>
        <w:t xml:space="preserve">As advised previously within this report Council’s Traffic Engineer is satisfied that the </w:t>
      </w:r>
      <w:r w:rsidRPr="00274EBE">
        <w:rPr>
          <w:rFonts w:cs="Arial"/>
          <w:szCs w:val="24"/>
          <w:lang w:val="en-AU" w:eastAsia="en-AU"/>
        </w:rPr>
        <w:t>traffic generation from the development is expected to be absorbed into the adjacent road network without intersection upgrades required.  While</w:t>
      </w:r>
      <w:r>
        <w:rPr>
          <w:rFonts w:cs="Arial"/>
          <w:szCs w:val="24"/>
          <w:lang w:val="en-AU" w:eastAsia="en-AU"/>
        </w:rPr>
        <w:t xml:space="preserve"> it is noted that</w:t>
      </w:r>
      <w:r w:rsidRPr="00274EBE">
        <w:rPr>
          <w:rFonts w:cs="Arial"/>
          <w:szCs w:val="24"/>
          <w:lang w:val="en-AU" w:eastAsia="en-AU"/>
        </w:rPr>
        <w:t xml:space="preserve"> the intersection at Boyd/Wharf St is nearing capacity and excessive queu</w:t>
      </w:r>
      <w:r>
        <w:rPr>
          <w:rFonts w:cs="Arial"/>
          <w:szCs w:val="24"/>
          <w:lang w:val="en-AU" w:eastAsia="en-AU"/>
        </w:rPr>
        <w:t>es are resulting in Boyd St, the</w:t>
      </w:r>
      <w:r w:rsidRPr="00274EBE">
        <w:rPr>
          <w:rFonts w:cs="Arial"/>
          <w:szCs w:val="24"/>
          <w:lang w:val="en-AU" w:eastAsia="en-AU"/>
        </w:rPr>
        <w:t xml:space="preserve"> development would not necessitate traffic signal upgrades</w:t>
      </w:r>
      <w:r>
        <w:rPr>
          <w:rFonts w:cs="Arial"/>
          <w:szCs w:val="24"/>
          <w:lang w:val="en-AU" w:eastAsia="en-AU"/>
        </w:rPr>
        <w:t xml:space="preserve">. </w:t>
      </w:r>
    </w:p>
    <w:p w:rsidR="00D62A64" w:rsidRDefault="00D62A64" w:rsidP="003019BA">
      <w:pPr>
        <w:ind w:left="1134"/>
        <w:rPr>
          <w:rFonts w:cs="Arial"/>
          <w:strike/>
          <w:szCs w:val="24"/>
          <w:u w:val="single"/>
          <w:lang w:eastAsia="en-AU"/>
        </w:rPr>
      </w:pPr>
    </w:p>
    <w:p w:rsidR="00D62A64" w:rsidRDefault="00D62A64"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Cs/>
          <w:color w:val="262626"/>
          <w:szCs w:val="24"/>
          <w:u w:val="single"/>
          <w:lang w:val="en-AU" w:eastAsia="en-AU"/>
        </w:rPr>
      </w:pPr>
      <w:r w:rsidRPr="00274EBE">
        <w:rPr>
          <w:rFonts w:cs="Arial"/>
          <w:bCs/>
          <w:color w:val="262626"/>
          <w:szCs w:val="24"/>
          <w:u w:val="single"/>
          <w:lang w:val="en-AU" w:eastAsia="en-AU"/>
        </w:rPr>
        <w:t>Social Impact</w:t>
      </w:r>
    </w:p>
    <w:p w:rsidR="00274EBE" w:rsidRP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Cs/>
          <w:color w:val="262626"/>
          <w:szCs w:val="24"/>
          <w:u w:val="single"/>
          <w:lang w:val="en-AU" w:eastAsia="en-AU"/>
        </w:rPr>
      </w:pPr>
    </w:p>
    <w:p w:rsidR="00D62A64" w:rsidRDefault="00D62A64"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274EBE">
        <w:rPr>
          <w:rFonts w:cs="Arial"/>
          <w:color w:val="262626"/>
          <w:szCs w:val="24"/>
          <w:lang w:val="en-AU" w:eastAsia="en-AU"/>
        </w:rPr>
        <w:t>The proposal will have a positive impact on the community by contributing to the supply and diversity of</w:t>
      </w:r>
      <w:r w:rsidR="00274EBE">
        <w:rPr>
          <w:rFonts w:cs="Arial"/>
          <w:color w:val="262626"/>
          <w:szCs w:val="24"/>
          <w:lang w:val="en-AU" w:eastAsia="en-AU"/>
        </w:rPr>
        <w:t xml:space="preserve"> </w:t>
      </w:r>
      <w:r w:rsidRPr="00274EBE">
        <w:rPr>
          <w:rFonts w:cs="Arial"/>
          <w:color w:val="262626"/>
          <w:szCs w:val="24"/>
          <w:lang w:val="en-AU" w:eastAsia="en-AU"/>
        </w:rPr>
        <w:t>housing in the Tweed Shire.</w:t>
      </w:r>
    </w:p>
    <w:p w:rsidR="00274EBE" w:rsidRP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D62A64" w:rsidRPr="00274EBE" w:rsidRDefault="00D62A64"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274EBE">
        <w:rPr>
          <w:rFonts w:cs="Arial"/>
          <w:color w:val="262626"/>
          <w:szCs w:val="24"/>
          <w:lang w:val="en-AU" w:eastAsia="en-AU"/>
        </w:rPr>
        <w:t>Given the site’s proximity to high frequency public transport, shopping, educational, community,</w:t>
      </w:r>
      <w:r w:rsidR="00274EBE" w:rsidRPr="00274EBE">
        <w:rPr>
          <w:rFonts w:cs="Arial"/>
          <w:color w:val="262626"/>
          <w:szCs w:val="24"/>
          <w:lang w:val="en-AU" w:eastAsia="en-AU"/>
        </w:rPr>
        <w:t xml:space="preserve"> </w:t>
      </w:r>
      <w:r w:rsidRPr="00274EBE">
        <w:rPr>
          <w:rFonts w:cs="Arial"/>
          <w:color w:val="262626"/>
          <w:szCs w:val="24"/>
          <w:lang w:val="en-AU" w:eastAsia="en-AU"/>
        </w:rPr>
        <w:t>recreational and cultural facilities, the site presents an opportunity for a more efficient use of resources</w:t>
      </w:r>
      <w:r w:rsidR="00274EBE" w:rsidRPr="00274EBE">
        <w:rPr>
          <w:rFonts w:cs="Arial"/>
          <w:color w:val="262626"/>
          <w:szCs w:val="24"/>
          <w:lang w:val="en-AU" w:eastAsia="en-AU"/>
        </w:rPr>
        <w:t xml:space="preserve"> </w:t>
      </w:r>
      <w:r w:rsidRPr="00274EBE">
        <w:rPr>
          <w:rFonts w:cs="Arial"/>
          <w:color w:val="262626"/>
          <w:szCs w:val="24"/>
          <w:lang w:val="en-AU" w:eastAsia="en-AU"/>
        </w:rPr>
        <w:t>and to provide additional housing for those in need.</w:t>
      </w:r>
    </w:p>
    <w:p w:rsidR="00274EBE" w:rsidRPr="00274EBE" w:rsidRDefault="00274EBE"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3019BA" w:rsidRPr="00274EBE" w:rsidRDefault="00F75632" w:rsidP="00274EB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The applicants SEE advises that the development will specifically:</w:t>
      </w:r>
    </w:p>
    <w:p w:rsidR="00D62A64" w:rsidRPr="00F75632" w:rsidRDefault="00D62A64" w:rsidP="00C10617">
      <w:pPr>
        <w:pStyle w:val="ListParagraph"/>
        <w:numPr>
          <w:ilvl w:val="0"/>
          <w:numId w:val="35"/>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F75632">
        <w:rPr>
          <w:rFonts w:cs="Arial"/>
          <w:i/>
          <w:color w:val="262626"/>
          <w:szCs w:val="24"/>
          <w:lang w:val="en-AU" w:eastAsia="en-AU"/>
        </w:rPr>
        <w:t>Assist LAHC to meet the significant, long-standing and continually-growing demand for public</w:t>
      </w:r>
      <w:r w:rsidR="00F75632" w:rsidRPr="00F75632">
        <w:rPr>
          <w:rFonts w:cs="Arial"/>
          <w:i/>
          <w:color w:val="262626"/>
          <w:szCs w:val="24"/>
          <w:lang w:val="en-AU" w:eastAsia="en-AU"/>
        </w:rPr>
        <w:t xml:space="preserve"> </w:t>
      </w:r>
      <w:r w:rsidRPr="00F75632">
        <w:rPr>
          <w:rFonts w:cs="Arial"/>
          <w:i/>
          <w:color w:val="262626"/>
          <w:szCs w:val="24"/>
          <w:lang w:val="en-AU" w:eastAsia="en-AU"/>
        </w:rPr>
        <w:t>housing in the Tweed Shire and New South Wales;</w:t>
      </w:r>
    </w:p>
    <w:p w:rsidR="00D62A64" w:rsidRPr="00F75632" w:rsidRDefault="00D62A64" w:rsidP="00C10617">
      <w:pPr>
        <w:pStyle w:val="ListParagraph"/>
        <w:numPr>
          <w:ilvl w:val="0"/>
          <w:numId w:val="35"/>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F75632">
        <w:rPr>
          <w:rFonts w:cs="Arial"/>
          <w:i/>
          <w:color w:val="262626"/>
          <w:szCs w:val="24"/>
          <w:lang w:val="en-AU" w:eastAsia="en-AU"/>
        </w:rPr>
        <w:t>Enable LAHC to revitalise and increase housing stock in a much-improved design, that responds to</w:t>
      </w:r>
      <w:r w:rsidR="00F75632" w:rsidRPr="00F75632">
        <w:rPr>
          <w:rFonts w:cs="Arial"/>
          <w:i/>
          <w:color w:val="262626"/>
          <w:szCs w:val="24"/>
          <w:lang w:val="en-AU" w:eastAsia="en-AU"/>
        </w:rPr>
        <w:t xml:space="preserve"> </w:t>
      </w:r>
      <w:r w:rsidRPr="00F75632">
        <w:rPr>
          <w:rFonts w:cs="Arial"/>
          <w:i/>
          <w:color w:val="262626"/>
          <w:szCs w:val="24"/>
          <w:lang w:val="en-AU" w:eastAsia="en-AU"/>
        </w:rPr>
        <w:t>its surrounds and improves living conditions for tenants;</w:t>
      </w:r>
    </w:p>
    <w:p w:rsidR="00D62A64" w:rsidRPr="00F75632" w:rsidRDefault="00D62A64" w:rsidP="00C10617">
      <w:pPr>
        <w:pStyle w:val="ListParagraph"/>
        <w:numPr>
          <w:ilvl w:val="0"/>
          <w:numId w:val="35"/>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F75632">
        <w:rPr>
          <w:rFonts w:cs="Arial"/>
          <w:i/>
          <w:color w:val="262626"/>
          <w:szCs w:val="24"/>
          <w:lang w:val="en-AU" w:eastAsia="en-AU"/>
        </w:rPr>
        <w:t>Provide suitable accommodation for some of the neediest members of our community and deploy</w:t>
      </w:r>
      <w:r w:rsidR="00F75632" w:rsidRPr="00F75632">
        <w:rPr>
          <w:rFonts w:cs="Arial"/>
          <w:i/>
          <w:color w:val="262626"/>
          <w:szCs w:val="24"/>
          <w:lang w:val="en-AU" w:eastAsia="en-AU"/>
        </w:rPr>
        <w:t xml:space="preserve"> </w:t>
      </w:r>
      <w:r w:rsidRPr="00F75632">
        <w:rPr>
          <w:rFonts w:cs="Arial"/>
          <w:i/>
          <w:color w:val="262626"/>
          <w:szCs w:val="24"/>
          <w:lang w:val="en-AU" w:eastAsia="en-AU"/>
        </w:rPr>
        <w:t>government resources more efficiently;</w:t>
      </w:r>
    </w:p>
    <w:p w:rsidR="00D62A64" w:rsidRPr="00F75632" w:rsidRDefault="00D62A64" w:rsidP="00C10617">
      <w:pPr>
        <w:pStyle w:val="ListParagraph"/>
        <w:numPr>
          <w:ilvl w:val="0"/>
          <w:numId w:val="35"/>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F75632">
        <w:rPr>
          <w:rFonts w:cs="Arial"/>
          <w:i/>
          <w:color w:val="262626"/>
          <w:szCs w:val="24"/>
          <w:lang w:val="en-AU" w:eastAsia="en-AU"/>
        </w:rPr>
        <w:t>Support the sustainable growth of the Tweed Shire by providing additional housing, highly</w:t>
      </w:r>
      <w:r w:rsidR="00F75632" w:rsidRPr="00F75632">
        <w:rPr>
          <w:rFonts w:cs="Arial"/>
          <w:i/>
          <w:color w:val="262626"/>
          <w:szCs w:val="24"/>
          <w:lang w:val="en-AU" w:eastAsia="en-AU"/>
        </w:rPr>
        <w:t xml:space="preserve"> </w:t>
      </w:r>
      <w:r w:rsidRPr="00F75632">
        <w:rPr>
          <w:rFonts w:cs="Arial"/>
          <w:i/>
          <w:color w:val="262626"/>
          <w:szCs w:val="24"/>
          <w:lang w:val="en-AU" w:eastAsia="en-AU"/>
        </w:rPr>
        <w:t>accessible to services and public transport; and</w:t>
      </w:r>
    </w:p>
    <w:p w:rsidR="00D62A64" w:rsidRDefault="00D62A64" w:rsidP="00C10617">
      <w:pPr>
        <w:pStyle w:val="ListParagraph"/>
        <w:numPr>
          <w:ilvl w:val="0"/>
          <w:numId w:val="35"/>
        </w:numPr>
        <w:tabs>
          <w:tab w:val="clear" w:pos="567"/>
          <w:tab w:val="clear" w:pos="1134"/>
          <w:tab w:val="clear" w:pos="1701"/>
          <w:tab w:val="clear" w:pos="2268"/>
          <w:tab w:val="clear" w:pos="2835"/>
          <w:tab w:val="clear" w:pos="3402"/>
          <w:tab w:val="clear" w:pos="3969"/>
          <w:tab w:val="clear" w:pos="4536"/>
          <w:tab w:val="clear" w:pos="8789"/>
        </w:tabs>
        <w:overflowPunct/>
        <w:ind w:left="1701" w:hanging="567"/>
        <w:jc w:val="left"/>
        <w:textAlignment w:val="auto"/>
        <w:rPr>
          <w:rFonts w:cs="Arial"/>
          <w:i/>
          <w:color w:val="262626"/>
          <w:szCs w:val="24"/>
          <w:lang w:val="en-AU" w:eastAsia="en-AU"/>
        </w:rPr>
      </w:pPr>
      <w:r w:rsidRPr="00F75632">
        <w:rPr>
          <w:rFonts w:cs="Arial"/>
          <w:i/>
          <w:color w:val="262626"/>
          <w:szCs w:val="24"/>
          <w:lang w:val="en-AU" w:eastAsia="en-AU"/>
        </w:rPr>
        <w:t>Diversify the locality’s housing stock, contributing to more affordable and equitable accommodation.</w:t>
      </w:r>
    </w:p>
    <w:p w:rsidR="00F75632" w:rsidRPr="00F75632" w:rsidRDefault="00F75632" w:rsidP="00F75632">
      <w:pPr>
        <w:pStyle w:val="ListParagraph"/>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rsidR="00D62A64" w:rsidRPr="00F75632" w:rsidRDefault="00D62A64" w:rsidP="00F7563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i/>
          <w:color w:val="262626"/>
          <w:szCs w:val="24"/>
          <w:lang w:val="en-AU" w:eastAsia="en-AU"/>
        </w:rPr>
      </w:pPr>
      <w:r w:rsidRPr="00F75632">
        <w:rPr>
          <w:rFonts w:cs="Arial"/>
          <w:i/>
          <w:color w:val="262626"/>
          <w:szCs w:val="24"/>
          <w:lang w:val="en-AU" w:eastAsia="en-AU"/>
        </w:rPr>
        <w:t>Overall, the proposed development and its housing style and tenure mix will benefit the community of</w:t>
      </w:r>
      <w:r w:rsidR="00F75632">
        <w:rPr>
          <w:rFonts w:cs="Arial"/>
          <w:i/>
          <w:color w:val="262626"/>
          <w:szCs w:val="24"/>
          <w:lang w:val="en-AU" w:eastAsia="en-AU"/>
        </w:rPr>
        <w:t xml:space="preserve"> </w:t>
      </w:r>
      <w:r w:rsidRPr="00F75632">
        <w:rPr>
          <w:rFonts w:cs="Arial"/>
          <w:i/>
          <w:color w:val="262626"/>
          <w:szCs w:val="24"/>
          <w:lang w:val="en-AU" w:eastAsia="en-AU"/>
        </w:rPr>
        <w:t>Tweed Heads by providing good quality and purpose-built accommodation which meets the needs of a</w:t>
      </w:r>
      <w:r w:rsidR="00F75632">
        <w:rPr>
          <w:rFonts w:cs="Arial"/>
          <w:i/>
          <w:color w:val="262626"/>
          <w:szCs w:val="24"/>
          <w:lang w:val="en-AU" w:eastAsia="en-AU"/>
        </w:rPr>
        <w:t xml:space="preserve"> </w:t>
      </w:r>
      <w:r w:rsidRPr="00F75632">
        <w:rPr>
          <w:rFonts w:cs="Arial"/>
          <w:i/>
          <w:color w:val="262626"/>
          <w:szCs w:val="24"/>
          <w:lang w:val="en-AU" w:eastAsia="en-AU"/>
        </w:rPr>
        <w:t>range of people and tenants within close proximity to the services they will use on a regular basis in the</w:t>
      </w:r>
      <w:r w:rsidR="00F75632">
        <w:rPr>
          <w:rFonts w:cs="Arial"/>
          <w:i/>
          <w:color w:val="262626"/>
          <w:szCs w:val="24"/>
          <w:lang w:val="en-AU" w:eastAsia="en-AU"/>
        </w:rPr>
        <w:t xml:space="preserve"> </w:t>
      </w:r>
      <w:r w:rsidRPr="00F75632">
        <w:rPr>
          <w:rFonts w:cs="Arial"/>
          <w:i/>
          <w:color w:val="262626"/>
          <w:szCs w:val="24"/>
          <w:lang w:val="en-AU" w:eastAsia="en-AU"/>
        </w:rPr>
        <w:t>Tweeds Head area.</w:t>
      </w:r>
    </w:p>
    <w:p w:rsidR="00D62A64" w:rsidRPr="00F75632" w:rsidRDefault="00D62A64" w:rsidP="00D62A64">
      <w:pPr>
        <w:ind w:left="1134"/>
        <w:rPr>
          <w:rFonts w:cs="Arial"/>
          <w:color w:val="262626"/>
          <w:szCs w:val="24"/>
          <w:lang w:val="en-AU" w:eastAsia="en-AU"/>
        </w:rPr>
      </w:pPr>
    </w:p>
    <w:p w:rsidR="00D62A64" w:rsidRDefault="00D62A64" w:rsidP="00F7563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Cs/>
          <w:color w:val="262626"/>
          <w:szCs w:val="24"/>
          <w:u w:val="single"/>
          <w:lang w:val="en-AU" w:eastAsia="en-AU"/>
        </w:rPr>
      </w:pPr>
      <w:r w:rsidRPr="00F75632">
        <w:rPr>
          <w:rFonts w:cs="Arial"/>
          <w:bCs/>
          <w:color w:val="262626"/>
          <w:szCs w:val="24"/>
          <w:u w:val="single"/>
          <w:lang w:val="en-AU" w:eastAsia="en-AU"/>
        </w:rPr>
        <w:t>Economic and Employment</w:t>
      </w:r>
    </w:p>
    <w:p w:rsidR="00F75632" w:rsidRPr="00F75632" w:rsidRDefault="00F75632" w:rsidP="00F7563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Cs/>
          <w:color w:val="262626"/>
          <w:szCs w:val="24"/>
          <w:u w:val="single"/>
          <w:lang w:val="en-AU" w:eastAsia="en-AU"/>
        </w:rPr>
      </w:pPr>
    </w:p>
    <w:p w:rsidR="00D62A64" w:rsidRDefault="00D62A64" w:rsidP="00F7563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F75632">
        <w:rPr>
          <w:rFonts w:cs="Arial"/>
          <w:color w:val="262626"/>
          <w:szCs w:val="24"/>
          <w:lang w:val="en-AU" w:eastAsia="en-AU"/>
        </w:rPr>
        <w:t>The proposed development will have a positive economic impact by providing a high standard of</w:t>
      </w:r>
      <w:r w:rsidR="00CA1192">
        <w:rPr>
          <w:rFonts w:cs="Arial"/>
          <w:color w:val="262626"/>
          <w:szCs w:val="24"/>
          <w:lang w:val="en-AU" w:eastAsia="en-AU"/>
        </w:rPr>
        <w:t xml:space="preserve"> </w:t>
      </w:r>
      <w:r w:rsidRPr="00F75632">
        <w:rPr>
          <w:rFonts w:cs="Arial"/>
          <w:color w:val="262626"/>
          <w:szCs w:val="24"/>
          <w:lang w:val="en-AU" w:eastAsia="en-AU"/>
        </w:rPr>
        <w:t>architectural and urban design on a currently vacant site. A positive contribution will be made to Tweed</w:t>
      </w:r>
      <w:r w:rsidR="00CA1192">
        <w:rPr>
          <w:rFonts w:cs="Arial"/>
          <w:color w:val="262626"/>
          <w:szCs w:val="24"/>
          <w:lang w:val="en-AU" w:eastAsia="en-AU"/>
        </w:rPr>
        <w:t xml:space="preserve"> </w:t>
      </w:r>
      <w:r w:rsidRPr="00F75632">
        <w:rPr>
          <w:rFonts w:cs="Arial"/>
          <w:color w:val="262626"/>
          <w:szCs w:val="24"/>
          <w:lang w:val="en-AU" w:eastAsia="en-AU"/>
        </w:rPr>
        <w:t>Head's property market, and the diversity of housing choice throughout locality, by providing 40 affordable</w:t>
      </w:r>
      <w:r w:rsidR="00CA1192">
        <w:rPr>
          <w:rFonts w:cs="Arial"/>
          <w:color w:val="262626"/>
          <w:szCs w:val="24"/>
          <w:lang w:val="en-AU" w:eastAsia="en-AU"/>
        </w:rPr>
        <w:t xml:space="preserve"> </w:t>
      </w:r>
      <w:r w:rsidRPr="00F75632">
        <w:rPr>
          <w:rFonts w:cs="Arial"/>
          <w:color w:val="262626"/>
          <w:szCs w:val="24"/>
          <w:lang w:val="en-AU" w:eastAsia="en-AU"/>
        </w:rPr>
        <w:t>/ social housing units with a high standard of design.</w:t>
      </w:r>
    </w:p>
    <w:p w:rsidR="00CA1192" w:rsidRPr="00F75632" w:rsidRDefault="00CA1192" w:rsidP="00F7563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D62A64" w:rsidRPr="00F75632" w:rsidRDefault="00D62A64" w:rsidP="00CA1192">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F75632">
        <w:rPr>
          <w:rFonts w:cs="Arial"/>
          <w:color w:val="262626"/>
          <w:szCs w:val="24"/>
          <w:lang w:val="en-AU" w:eastAsia="en-AU"/>
        </w:rPr>
        <w:t>The proposal will result in the creation of jobs during the construction and operational phases (both on and</w:t>
      </w:r>
      <w:r w:rsidR="00CA1192">
        <w:rPr>
          <w:rFonts w:cs="Arial"/>
          <w:color w:val="262626"/>
          <w:szCs w:val="24"/>
          <w:lang w:val="en-AU" w:eastAsia="en-AU"/>
        </w:rPr>
        <w:t xml:space="preserve"> </w:t>
      </w:r>
      <w:r w:rsidRPr="00F75632">
        <w:rPr>
          <w:rFonts w:cs="Arial"/>
          <w:color w:val="262626"/>
          <w:szCs w:val="24"/>
          <w:lang w:val="en-AU" w:eastAsia="en-AU"/>
        </w:rPr>
        <w:t>off-site). Flow-on economic impacts to the local economy will also occur, both through the purchase of</w:t>
      </w:r>
      <w:r w:rsidR="00CA1192">
        <w:rPr>
          <w:rFonts w:cs="Arial"/>
          <w:color w:val="262626"/>
          <w:szCs w:val="24"/>
          <w:lang w:val="en-AU" w:eastAsia="en-AU"/>
        </w:rPr>
        <w:t xml:space="preserve"> </w:t>
      </w:r>
      <w:r w:rsidRPr="00F75632">
        <w:rPr>
          <w:rFonts w:cs="Arial"/>
          <w:color w:val="262626"/>
          <w:szCs w:val="24"/>
          <w:lang w:val="en-AU" w:eastAsia="en-AU"/>
        </w:rPr>
        <w:t>construction goods and services, and through purchases by residents and visitors throughout the</w:t>
      </w:r>
      <w:r w:rsidR="00CA1192">
        <w:rPr>
          <w:rFonts w:cs="Arial"/>
          <w:color w:val="262626"/>
          <w:szCs w:val="24"/>
          <w:lang w:val="en-AU" w:eastAsia="en-AU"/>
        </w:rPr>
        <w:t xml:space="preserve"> </w:t>
      </w:r>
      <w:r w:rsidRPr="00F75632">
        <w:rPr>
          <w:rFonts w:cs="Arial"/>
          <w:color w:val="262626"/>
          <w:szCs w:val="24"/>
          <w:lang w:val="en-AU" w:eastAsia="en-AU"/>
        </w:rPr>
        <w:t>operational phase.</w:t>
      </w:r>
    </w:p>
    <w:p w:rsidR="00D62A64" w:rsidRPr="00F75632" w:rsidRDefault="00D62A64" w:rsidP="00D62A64">
      <w:pPr>
        <w:ind w:left="1134"/>
        <w:rPr>
          <w:rFonts w:cs="Arial"/>
          <w:color w:val="262626"/>
          <w:szCs w:val="24"/>
          <w:lang w:val="en-AU" w:eastAsia="en-AU"/>
        </w:rPr>
      </w:pPr>
    </w:p>
    <w:p w:rsidR="003019BA" w:rsidRPr="00E12FEF" w:rsidRDefault="003019BA" w:rsidP="003019BA">
      <w:pPr>
        <w:ind w:left="1134"/>
        <w:rPr>
          <w:rFonts w:cs="Arial"/>
          <w:u w:val="single"/>
        </w:rPr>
      </w:pPr>
      <w:r w:rsidRPr="00097A44">
        <w:rPr>
          <w:rFonts w:cs="Arial"/>
          <w:u w:val="single"/>
        </w:rPr>
        <w:t>Shadow</w:t>
      </w:r>
    </w:p>
    <w:p w:rsidR="003019BA" w:rsidRDefault="003019BA" w:rsidP="00D62A64">
      <w:pPr>
        <w:tabs>
          <w:tab w:val="clear" w:pos="567"/>
          <w:tab w:val="clear" w:pos="1134"/>
        </w:tabs>
        <w:ind w:left="1134"/>
        <w:rPr>
          <w:rFonts w:cs="Arial"/>
          <w:strike/>
        </w:rPr>
      </w:pPr>
    </w:p>
    <w:p w:rsidR="00052104" w:rsidRDefault="00E12FEF" w:rsidP="00052104">
      <w:pPr>
        <w:tabs>
          <w:tab w:val="clear" w:pos="567"/>
          <w:tab w:val="clear" w:pos="1134"/>
        </w:tabs>
        <w:ind w:left="1134"/>
        <w:rPr>
          <w:rFonts w:cs="Arial"/>
          <w:color w:val="262626"/>
          <w:szCs w:val="24"/>
          <w:lang w:val="en-AU" w:eastAsia="en-AU"/>
        </w:rPr>
      </w:pPr>
      <w:r w:rsidRPr="00E12FEF">
        <w:rPr>
          <w:rFonts w:cs="Arial"/>
        </w:rPr>
        <w:t xml:space="preserve">The </w:t>
      </w:r>
      <w:r>
        <w:rPr>
          <w:rFonts w:cs="Arial"/>
        </w:rPr>
        <w:t xml:space="preserve">proposed development being </w:t>
      </w:r>
      <w:r w:rsidR="005067FF">
        <w:rPr>
          <w:rFonts w:cs="Arial"/>
        </w:rPr>
        <w:t>a 23.95m/</w:t>
      </w:r>
      <w:r>
        <w:rPr>
          <w:rFonts w:cs="Arial"/>
        </w:rPr>
        <w:t>7 storey development</w:t>
      </w:r>
      <w:r w:rsidR="00097A44">
        <w:rPr>
          <w:rFonts w:cs="Arial"/>
        </w:rPr>
        <w:t xml:space="preserve"> </w:t>
      </w:r>
      <w:r>
        <w:rPr>
          <w:rFonts w:cs="Arial"/>
        </w:rPr>
        <w:t>result</w:t>
      </w:r>
      <w:r w:rsidR="00097A44">
        <w:rPr>
          <w:rFonts w:cs="Arial"/>
        </w:rPr>
        <w:t>s</w:t>
      </w:r>
      <w:r>
        <w:rPr>
          <w:rFonts w:cs="Arial"/>
        </w:rPr>
        <w:t xml:space="preserve"> in overshadowing.  </w:t>
      </w:r>
      <w:r w:rsidR="00052104" w:rsidRPr="00097A44">
        <w:rPr>
          <w:rFonts w:cs="Arial"/>
          <w:color w:val="262626"/>
          <w:szCs w:val="24"/>
          <w:lang w:val="en-AU" w:eastAsia="en-AU"/>
        </w:rPr>
        <w:t xml:space="preserve">The proposed site layout and orientation means that shadows fall predominantly to the south of the site. </w:t>
      </w:r>
      <w:r w:rsidR="00052104">
        <w:rPr>
          <w:rFonts w:cs="Arial"/>
          <w:color w:val="262626"/>
          <w:szCs w:val="24"/>
          <w:lang w:val="en-AU" w:eastAsia="en-AU"/>
        </w:rPr>
        <w:t>The</w:t>
      </w:r>
      <w:r w:rsidR="00052104" w:rsidRPr="00097A44">
        <w:rPr>
          <w:rFonts w:cs="Arial"/>
          <w:color w:val="262626"/>
          <w:szCs w:val="24"/>
          <w:lang w:val="en-AU" w:eastAsia="en-AU"/>
        </w:rPr>
        <w:t xml:space="preserve"> largest shadows cast by the proposed development will be to the south-west in the morning period and to the south-east during the winter afternoon period. </w:t>
      </w:r>
    </w:p>
    <w:p w:rsidR="00052104" w:rsidRDefault="00052104" w:rsidP="00052104">
      <w:pPr>
        <w:tabs>
          <w:tab w:val="clear" w:pos="567"/>
          <w:tab w:val="clear" w:pos="1134"/>
        </w:tabs>
        <w:ind w:left="1134"/>
        <w:rPr>
          <w:rFonts w:cs="Arial"/>
          <w:color w:val="262626"/>
          <w:szCs w:val="24"/>
          <w:lang w:val="en-AU" w:eastAsia="en-AU"/>
        </w:rPr>
      </w:pPr>
    </w:p>
    <w:p w:rsidR="00052104" w:rsidRPr="00097A44" w:rsidRDefault="00052104" w:rsidP="00052104">
      <w:pPr>
        <w:tabs>
          <w:tab w:val="clear" w:pos="567"/>
          <w:tab w:val="clear" w:pos="1134"/>
        </w:tabs>
        <w:ind w:left="1134"/>
        <w:rPr>
          <w:rFonts w:cs="Arial"/>
          <w:color w:val="262626"/>
          <w:szCs w:val="24"/>
          <w:lang w:val="en-AU" w:eastAsia="en-AU"/>
        </w:rPr>
      </w:pPr>
      <w:r w:rsidRPr="00097A44">
        <w:rPr>
          <w:rFonts w:cs="Arial"/>
          <w:color w:val="262626"/>
          <w:szCs w:val="24"/>
          <w:lang w:val="en-AU" w:eastAsia="en-AU"/>
        </w:rPr>
        <w:t>Shadows cast during the winter midday period will encroach into the northern extent of the adjoining property to the south (No. 37 Boyd Street).</w:t>
      </w:r>
    </w:p>
    <w:p w:rsidR="00052104" w:rsidRDefault="00052104" w:rsidP="00D62A64">
      <w:pPr>
        <w:tabs>
          <w:tab w:val="clear" w:pos="567"/>
          <w:tab w:val="clear" w:pos="1134"/>
        </w:tabs>
        <w:ind w:left="1134"/>
        <w:rPr>
          <w:rFonts w:cs="Arial"/>
        </w:rPr>
      </w:pPr>
    </w:p>
    <w:p w:rsidR="00052104" w:rsidRDefault="00E12FEF" w:rsidP="00C92031">
      <w:pPr>
        <w:ind w:left="1134"/>
        <w:rPr>
          <w:rFonts w:cs="Arial"/>
          <w:lang w:val="en-AU"/>
        </w:rPr>
      </w:pPr>
      <w:r>
        <w:rPr>
          <w:rFonts w:cs="Arial"/>
        </w:rPr>
        <w:t xml:space="preserve">At the request of Council via a formal request for information the applicant provided </w:t>
      </w:r>
      <w:r w:rsidR="00097A44">
        <w:rPr>
          <w:rFonts w:cs="Arial"/>
        </w:rPr>
        <w:t xml:space="preserve">additional </w:t>
      </w:r>
      <w:r w:rsidR="00097A44" w:rsidRPr="00097A44">
        <w:rPr>
          <w:rFonts w:cs="Arial"/>
          <w:lang w:val="en-AU"/>
        </w:rPr>
        <w:t>shadow analysis</w:t>
      </w:r>
      <w:r w:rsidR="00C92031">
        <w:rPr>
          <w:rFonts w:cs="Arial"/>
          <w:lang w:val="en-AU"/>
        </w:rPr>
        <w:t xml:space="preserve"> of the development</w:t>
      </w:r>
      <w:r w:rsidR="00097A44" w:rsidRPr="00097A44">
        <w:rPr>
          <w:rFonts w:cs="Arial"/>
          <w:lang w:val="en-AU"/>
        </w:rPr>
        <w:t xml:space="preserve"> at 30 minute intervals to enable further assessment of the development on the solar access of the adjoining site to the South</w:t>
      </w:r>
      <w:r w:rsidR="004B570A">
        <w:rPr>
          <w:rFonts w:cs="Arial"/>
          <w:lang w:val="en-AU"/>
        </w:rPr>
        <w:t xml:space="preserve"> (please refer to attachment 3 of this report)</w:t>
      </w:r>
      <w:r w:rsidR="00097A44" w:rsidRPr="00097A44">
        <w:rPr>
          <w:rFonts w:cs="Arial"/>
          <w:lang w:val="en-AU"/>
        </w:rPr>
        <w:t xml:space="preserve">.  </w:t>
      </w:r>
    </w:p>
    <w:p w:rsidR="00097A44" w:rsidRPr="00097A44" w:rsidRDefault="00097A44" w:rsidP="00097A44">
      <w:pPr>
        <w:tabs>
          <w:tab w:val="clear" w:pos="567"/>
          <w:tab w:val="clear" w:pos="1134"/>
        </w:tabs>
        <w:ind w:left="1134"/>
        <w:rPr>
          <w:rFonts w:cs="Arial"/>
          <w:lang w:val="en-AU"/>
        </w:rPr>
      </w:pPr>
    </w:p>
    <w:p w:rsidR="00C10617" w:rsidRDefault="00097A44"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val="en-AU" w:eastAsia="en-AU"/>
        </w:rPr>
      </w:pPr>
      <w:r>
        <w:rPr>
          <w:rFonts w:cs="Arial"/>
          <w:szCs w:val="24"/>
          <w:lang w:val="en-AU" w:eastAsia="en-AU"/>
        </w:rPr>
        <w:t>The submitted 30 minute shadow</w:t>
      </w:r>
      <w:r w:rsidR="00E12FEF" w:rsidRPr="00097A44">
        <w:rPr>
          <w:rFonts w:cs="Arial"/>
          <w:szCs w:val="24"/>
          <w:lang w:val="en-AU" w:eastAsia="en-AU"/>
        </w:rPr>
        <w:t xml:space="preserve"> diagrams </w:t>
      </w:r>
      <w:r w:rsidR="00C92031">
        <w:rPr>
          <w:rFonts w:cs="Arial"/>
          <w:szCs w:val="24"/>
          <w:lang w:val="en-AU" w:eastAsia="en-AU"/>
        </w:rPr>
        <w:t>detailed</w:t>
      </w:r>
      <w:r w:rsidR="00E12FEF" w:rsidRPr="00097A44">
        <w:rPr>
          <w:rFonts w:cs="Arial"/>
          <w:szCs w:val="24"/>
          <w:lang w:val="en-AU" w:eastAsia="en-AU"/>
        </w:rPr>
        <w:t xml:space="preserve"> that the living rooms and balcony spaces to 30% of the units will achieve a minimum of</w:t>
      </w:r>
      <w:r w:rsidRPr="00097A44">
        <w:rPr>
          <w:rFonts w:cs="Arial"/>
          <w:szCs w:val="24"/>
          <w:lang w:val="en-AU" w:eastAsia="en-AU"/>
        </w:rPr>
        <w:t xml:space="preserve"> </w:t>
      </w:r>
      <w:r w:rsidR="00E12FEF" w:rsidRPr="00097A44">
        <w:rPr>
          <w:rFonts w:cs="Arial"/>
          <w:szCs w:val="24"/>
          <w:lang w:val="en-AU" w:eastAsia="en-AU"/>
        </w:rPr>
        <w:t>3</w:t>
      </w:r>
      <w:r w:rsidR="008D4622">
        <w:rPr>
          <w:rFonts w:cs="Arial"/>
          <w:szCs w:val="24"/>
          <w:lang w:val="en-AU" w:eastAsia="en-AU"/>
        </w:rPr>
        <w:t>hrs sunlight during mid winter with 60% of the units achieving</w:t>
      </w:r>
      <w:r w:rsidR="00E12FEF" w:rsidRPr="00097A44">
        <w:rPr>
          <w:rFonts w:cs="Arial"/>
          <w:szCs w:val="24"/>
          <w:lang w:val="en-AU" w:eastAsia="en-AU"/>
        </w:rPr>
        <w:t xml:space="preserve"> a minimum of 2hrs sunlight during mid winter. </w:t>
      </w:r>
      <w:r w:rsidR="00C10617">
        <w:rPr>
          <w:rFonts w:cs="Arial"/>
          <w:szCs w:val="24"/>
          <w:lang w:val="en-AU" w:eastAsia="en-AU"/>
        </w:rPr>
        <w:t xml:space="preserve"> </w:t>
      </w:r>
      <w:r w:rsidR="00C0144E">
        <w:rPr>
          <w:rFonts w:cs="Arial"/>
          <w:szCs w:val="24"/>
          <w:lang w:val="en-AU" w:eastAsia="en-AU"/>
        </w:rPr>
        <w:t xml:space="preserve">This is detailed in </w:t>
      </w:r>
      <w:r w:rsidR="00C0144E">
        <w:rPr>
          <w:rFonts w:cs="Arial"/>
          <w:szCs w:val="24"/>
          <w:lang w:val="en-AU" w:eastAsia="en-AU"/>
        </w:rPr>
        <w:fldChar w:fldCharType="begin"/>
      </w:r>
      <w:r w:rsidR="00C0144E">
        <w:rPr>
          <w:rFonts w:cs="Arial"/>
          <w:szCs w:val="24"/>
          <w:lang w:val="en-AU" w:eastAsia="en-AU"/>
        </w:rPr>
        <w:instrText xml:space="preserve"> REF _Ref41309484 \h </w:instrText>
      </w:r>
      <w:r w:rsidR="00C0144E">
        <w:rPr>
          <w:rFonts w:cs="Arial"/>
          <w:szCs w:val="24"/>
          <w:lang w:val="en-AU" w:eastAsia="en-AU"/>
        </w:rPr>
      </w:r>
      <w:r w:rsidR="00C0144E">
        <w:rPr>
          <w:rFonts w:cs="Arial"/>
          <w:szCs w:val="24"/>
          <w:lang w:val="en-AU" w:eastAsia="en-AU"/>
        </w:rPr>
        <w:fldChar w:fldCharType="separate"/>
      </w:r>
      <w:r w:rsidR="004B75AE">
        <w:t xml:space="preserve">Figure </w:t>
      </w:r>
      <w:r w:rsidR="004B75AE">
        <w:rPr>
          <w:noProof/>
        </w:rPr>
        <w:t>10</w:t>
      </w:r>
      <w:r w:rsidR="004B75AE">
        <w:t>: Solar Access to unit - extract from CKDS Plans</w:t>
      </w:r>
      <w:r w:rsidR="00C0144E">
        <w:rPr>
          <w:rFonts w:cs="Arial"/>
          <w:szCs w:val="24"/>
          <w:lang w:val="en-AU" w:eastAsia="en-AU"/>
        </w:rPr>
        <w:fldChar w:fldCharType="end"/>
      </w:r>
      <w:r w:rsidR="00C0144E">
        <w:rPr>
          <w:rFonts w:cs="Arial"/>
          <w:szCs w:val="24"/>
          <w:lang w:val="en-AU" w:eastAsia="en-AU"/>
        </w:rPr>
        <w:t xml:space="preserve"> below.</w:t>
      </w:r>
    </w:p>
    <w:p w:rsidR="00052104" w:rsidRDefault="00052104"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val="en-AU" w:eastAsia="en-AU"/>
        </w:rPr>
      </w:pPr>
    </w:p>
    <w:p w:rsidR="00C0144E" w:rsidRDefault="00052104" w:rsidP="00C0144E">
      <w:pPr>
        <w:keepNext/>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rPr>
          <w:noProof/>
          <w:lang w:val="en-AU" w:eastAsia="en-AU"/>
        </w:rPr>
        <w:drawing>
          <wp:inline distT="0" distB="0" distL="0" distR="0" wp14:anchorId="5859D77E" wp14:editId="09ACE933">
            <wp:extent cx="4610028" cy="19240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15233" cy="1926222"/>
                    </a:xfrm>
                    <a:prstGeom prst="rect">
                      <a:avLst/>
                    </a:prstGeom>
                  </pic:spPr>
                </pic:pic>
              </a:graphicData>
            </a:graphic>
          </wp:inline>
        </w:drawing>
      </w:r>
    </w:p>
    <w:p w:rsidR="00052104" w:rsidRDefault="00C0144E" w:rsidP="00C0144E">
      <w:pPr>
        <w:pStyle w:val="Caption"/>
        <w:ind w:left="1134"/>
        <w:jc w:val="left"/>
        <w:rPr>
          <w:rFonts w:cs="Arial"/>
          <w:szCs w:val="24"/>
          <w:lang w:val="en-AU" w:eastAsia="en-AU"/>
        </w:rPr>
      </w:pPr>
      <w:bookmarkStart w:id="19" w:name="_Ref41309484"/>
      <w:r>
        <w:t xml:space="preserve">Figure </w:t>
      </w:r>
      <w:r>
        <w:fldChar w:fldCharType="begin"/>
      </w:r>
      <w:r>
        <w:instrText xml:space="preserve"> SEQ Figure \* ARABIC </w:instrText>
      </w:r>
      <w:r>
        <w:fldChar w:fldCharType="separate"/>
      </w:r>
      <w:r w:rsidR="004B75AE">
        <w:rPr>
          <w:noProof/>
        </w:rPr>
        <w:t>10</w:t>
      </w:r>
      <w:r>
        <w:fldChar w:fldCharType="end"/>
      </w:r>
      <w:r>
        <w:t>: Solar Access to unit - extract from CKDS Plans</w:t>
      </w:r>
      <w:bookmarkEnd w:id="19"/>
    </w:p>
    <w:p w:rsidR="00097A44" w:rsidRDefault="00C0144E" w:rsidP="00C0144E">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eastAsia="en-AU"/>
        </w:rPr>
      </w:pPr>
      <w:r>
        <w:rPr>
          <w:rFonts w:cs="Arial"/>
          <w:szCs w:val="24"/>
          <w:lang w:val="en-AU" w:eastAsia="en-AU"/>
        </w:rPr>
        <w:t>It is noted that the development is</w:t>
      </w:r>
      <w:r w:rsidR="008D4622">
        <w:rPr>
          <w:rFonts w:cs="Arial"/>
          <w:szCs w:val="24"/>
          <w:lang w:val="en-AU" w:eastAsia="en-AU"/>
        </w:rPr>
        <w:t xml:space="preserve"> below the recommendations of </w:t>
      </w:r>
      <w:r w:rsidR="00097A44">
        <w:rPr>
          <w:rFonts w:cs="Arial"/>
          <w:szCs w:val="24"/>
          <w:lang w:val="en-AU" w:eastAsia="en-AU"/>
        </w:rPr>
        <w:t>SEPP</w:t>
      </w:r>
      <w:r>
        <w:rPr>
          <w:rFonts w:cs="Arial"/>
          <w:szCs w:val="24"/>
          <w:lang w:val="en-AU" w:eastAsia="en-AU"/>
        </w:rPr>
        <w:t xml:space="preserve"> 65</w:t>
      </w:r>
      <w:r w:rsidR="00097A44">
        <w:rPr>
          <w:rFonts w:cs="Arial"/>
          <w:szCs w:val="24"/>
          <w:lang w:val="en-AU" w:eastAsia="en-AU"/>
        </w:rPr>
        <w:t xml:space="preserve">/ADG </w:t>
      </w:r>
      <w:r>
        <w:rPr>
          <w:rFonts w:cs="Arial"/>
          <w:szCs w:val="24"/>
          <w:lang w:val="en-AU" w:eastAsia="en-AU"/>
        </w:rPr>
        <w:t xml:space="preserve">which advises that </w:t>
      </w:r>
      <w:r w:rsidR="00C10617" w:rsidRPr="00C10617">
        <w:rPr>
          <w:rFonts w:cs="Arial"/>
          <w:szCs w:val="24"/>
          <w:lang w:eastAsia="en-AU"/>
        </w:rPr>
        <w:t>living rooms and private open spaces of at least 70% of apartments in a building receive a minimum of 3 hours direct sunlight between 9am and 3pm at midwinter</w:t>
      </w:r>
      <w:r w:rsidR="00064011">
        <w:rPr>
          <w:rFonts w:cs="Arial"/>
          <w:szCs w:val="24"/>
          <w:lang w:eastAsia="en-AU"/>
        </w:rPr>
        <w:t xml:space="preserve"> (2 hours direct sunlight is acceptable within the Sydney Metropolitan Area and in the Newcastle and Wollongong local government areas).</w:t>
      </w:r>
    </w:p>
    <w:p w:rsidR="00052104" w:rsidRDefault="00052104"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eastAsia="en-AU"/>
        </w:rPr>
      </w:pPr>
    </w:p>
    <w:p w:rsidR="00C0144E" w:rsidRDefault="00097A44" w:rsidP="00C0144E">
      <w:pPr>
        <w:keepNext/>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rPr>
          <w:noProof/>
          <w:lang w:val="en-AU" w:eastAsia="en-AU"/>
        </w:rPr>
        <w:drawing>
          <wp:inline distT="0" distB="0" distL="0" distR="0" wp14:anchorId="781BEDBF" wp14:editId="0A6248DB">
            <wp:extent cx="4050870" cy="287655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4756" cy="2879310"/>
                    </a:xfrm>
                    <a:prstGeom prst="rect">
                      <a:avLst/>
                    </a:prstGeom>
                  </pic:spPr>
                </pic:pic>
              </a:graphicData>
            </a:graphic>
          </wp:inline>
        </w:drawing>
      </w:r>
    </w:p>
    <w:p w:rsidR="00097A44" w:rsidRDefault="00C0144E" w:rsidP="00C0144E">
      <w:pPr>
        <w:pStyle w:val="Caption"/>
        <w:ind w:left="1134"/>
        <w:jc w:val="left"/>
        <w:rPr>
          <w:rFonts w:cs="Arial"/>
          <w:szCs w:val="24"/>
          <w:lang w:val="en-AU" w:eastAsia="en-AU"/>
        </w:rPr>
      </w:pPr>
      <w:r>
        <w:t xml:space="preserve">Figure </w:t>
      </w:r>
      <w:r>
        <w:fldChar w:fldCharType="begin"/>
      </w:r>
      <w:r>
        <w:instrText xml:space="preserve"> SEQ Figure \* ARABIC </w:instrText>
      </w:r>
      <w:r>
        <w:fldChar w:fldCharType="separate"/>
      </w:r>
      <w:r w:rsidR="004B75AE">
        <w:rPr>
          <w:noProof/>
        </w:rPr>
        <w:t>11</w:t>
      </w:r>
      <w:r>
        <w:fldChar w:fldCharType="end"/>
      </w:r>
      <w:r>
        <w:t>- Solar Analysis - extracted from CKDS plans</w:t>
      </w:r>
    </w:p>
    <w:p w:rsidR="00097A44" w:rsidRDefault="00097A44"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i/>
        </w:rPr>
      </w:pPr>
      <w:r w:rsidRPr="00B02470">
        <w:rPr>
          <w:rFonts w:cs="Arial"/>
        </w:rPr>
        <w:t xml:space="preserve">THE ADG notes that achieving the design criteria may not be possible on some sites and where this is the case the development needs to </w:t>
      </w:r>
      <w:r w:rsidRPr="00B02470">
        <w:rPr>
          <w:rFonts w:cs="Arial"/>
          <w:i/>
        </w:rPr>
        <w:t>demonstrate how the constraints and orientation preclude the development meeting the design criteria and how the development meets the objective</w:t>
      </w: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i/>
        </w:rPr>
      </w:pPr>
      <w:r w:rsidRPr="00B02470">
        <w:rPr>
          <w:rFonts w:cs="Arial"/>
        </w:rPr>
        <w:t xml:space="preserve">The objective of the control is that the </w:t>
      </w:r>
      <w:r w:rsidRPr="00B02470">
        <w:rPr>
          <w:rFonts w:cs="Arial"/>
          <w:i/>
        </w:rPr>
        <w:t xml:space="preserve">overshadowing of neighbouring properties is </w:t>
      </w:r>
      <w:r w:rsidRPr="00C842B7">
        <w:rPr>
          <w:rFonts w:cs="Arial"/>
          <w:b/>
          <w:i/>
        </w:rPr>
        <w:t>minimised</w:t>
      </w:r>
      <w:r>
        <w:rPr>
          <w:rFonts w:cs="Arial"/>
          <w:i/>
        </w:rPr>
        <w:t>.</w:t>
      </w: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In response to the development minimising shadowing the following is advised:</w:t>
      </w: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C842B7" w:rsidRDefault="00C842B7" w:rsidP="00C842B7">
      <w:pPr>
        <w:ind w:left="1134"/>
        <w:rPr>
          <w:rFonts w:cs="Arial"/>
        </w:rPr>
      </w:pPr>
      <w:r w:rsidRPr="00B02470">
        <w:rPr>
          <w:rFonts w:cs="Arial"/>
        </w:rPr>
        <w:t>The development has an east facing front boundary.</w:t>
      </w:r>
    </w:p>
    <w:p w:rsidR="00C842B7" w:rsidRDefault="00C842B7" w:rsidP="00C842B7">
      <w:pPr>
        <w:ind w:left="1134"/>
        <w:rPr>
          <w:rFonts w:cs="Arial"/>
        </w:rPr>
      </w:pPr>
    </w:p>
    <w:p w:rsidR="00C842B7" w:rsidRDefault="00C842B7" w:rsidP="00C842B7">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szCs w:val="24"/>
          <w:lang w:eastAsia="en-AU"/>
        </w:rPr>
      </w:pPr>
      <w:r>
        <w:rPr>
          <w:rFonts w:cs="Arial"/>
          <w:color w:val="262626"/>
          <w:szCs w:val="24"/>
          <w:lang w:val="en-AU" w:eastAsia="en-AU"/>
        </w:rPr>
        <w:t xml:space="preserve">The </w:t>
      </w:r>
      <w:r w:rsidRPr="00097A44">
        <w:rPr>
          <w:rFonts w:cs="Arial"/>
          <w:color w:val="262626"/>
          <w:szCs w:val="24"/>
          <w:lang w:val="en-AU" w:eastAsia="en-AU"/>
        </w:rPr>
        <w:t xml:space="preserve">development is largely compliant with the built form controls </w:t>
      </w:r>
      <w:r>
        <w:rPr>
          <w:rFonts w:cs="Arial"/>
          <w:color w:val="262626"/>
          <w:szCs w:val="24"/>
          <w:lang w:val="en-AU" w:eastAsia="en-AU"/>
        </w:rPr>
        <w:t>specified</w:t>
      </w:r>
      <w:r w:rsidRPr="00097A44">
        <w:rPr>
          <w:rFonts w:cs="Arial"/>
          <w:color w:val="262626"/>
          <w:szCs w:val="24"/>
          <w:lang w:val="en-AU" w:eastAsia="en-AU"/>
        </w:rPr>
        <w:t xml:space="preserve"> in the DCP, and significantly below the maximum permissible building height under the LEP which allows for buildings up to 9-storeys in height. </w:t>
      </w:r>
      <w:r>
        <w:rPr>
          <w:rFonts w:cs="Arial"/>
          <w:color w:val="262626"/>
          <w:szCs w:val="24"/>
          <w:lang w:val="en-AU" w:eastAsia="en-AU"/>
        </w:rPr>
        <w:t xml:space="preserve">Of particular relevance on this point it is noted that the submitted solar analysis </w:t>
      </w:r>
      <w:r>
        <w:rPr>
          <w:rFonts w:cs="Arial"/>
          <w:szCs w:val="24"/>
          <w:lang w:eastAsia="en-AU"/>
        </w:rPr>
        <w:t xml:space="preserve">plans have detailed that only minimal shadow is cast from levels 4 and above.  </w:t>
      </w:r>
    </w:p>
    <w:p w:rsidR="00C842B7" w:rsidRPr="00B02470" w:rsidRDefault="00C842B7" w:rsidP="00C842B7">
      <w:pPr>
        <w:ind w:left="113"/>
        <w:rPr>
          <w:rFonts w:cs="Arial"/>
          <w:color w:val="262626"/>
        </w:rPr>
      </w:pPr>
    </w:p>
    <w:p w:rsidR="00C842B7" w:rsidRPr="00B02470" w:rsidRDefault="00C842B7" w:rsidP="00C842B7">
      <w:pPr>
        <w:ind w:left="1134"/>
        <w:rPr>
          <w:rFonts w:cs="Arial"/>
          <w:color w:val="262626"/>
        </w:rPr>
      </w:pPr>
      <w:r w:rsidRPr="00B02470">
        <w:rPr>
          <w:rFonts w:cs="Arial"/>
          <w:color w:val="262626"/>
        </w:rPr>
        <w:t>The development is significantly below the maximum permissible building height under the LEP which allows for buildings up to 28.0m/9-storeys in height.</w:t>
      </w:r>
    </w:p>
    <w:p w:rsidR="00C842B7" w:rsidRPr="00B02470" w:rsidRDefault="00C842B7" w:rsidP="00C842B7">
      <w:pPr>
        <w:ind w:left="1134"/>
        <w:rPr>
          <w:rFonts w:cs="Arial"/>
          <w:color w:val="262626"/>
        </w:rPr>
      </w:pPr>
    </w:p>
    <w:p w:rsidR="00C842B7" w:rsidRDefault="00C842B7" w:rsidP="00C842B7">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sidRPr="00097A44">
        <w:rPr>
          <w:rFonts w:cs="Arial"/>
          <w:color w:val="262626"/>
          <w:szCs w:val="24"/>
          <w:lang w:val="en-AU" w:eastAsia="en-AU"/>
        </w:rPr>
        <w:t xml:space="preserve">Further, the proposed building's GFA amounts to only 62% of the allowable GFA under the LEP and only 52% under the bonus provisions of the Affordable Rental Housing SEPP. </w:t>
      </w:r>
      <w:r>
        <w:rPr>
          <w:rFonts w:cs="Arial"/>
          <w:color w:val="262626"/>
          <w:szCs w:val="24"/>
          <w:lang w:val="en-AU" w:eastAsia="en-AU"/>
        </w:rPr>
        <w:t>It is considered that these controls anticipate that a</w:t>
      </w:r>
      <w:r w:rsidRPr="00097A44">
        <w:rPr>
          <w:rFonts w:cs="Arial"/>
          <w:color w:val="262626"/>
          <w:szCs w:val="24"/>
          <w:lang w:val="en-AU" w:eastAsia="en-AU"/>
        </w:rPr>
        <w:t xml:space="preserve"> site w</w:t>
      </w:r>
      <w:r>
        <w:rPr>
          <w:rFonts w:cs="Arial"/>
          <w:color w:val="262626"/>
          <w:szCs w:val="24"/>
          <w:lang w:val="en-AU" w:eastAsia="en-AU"/>
        </w:rPr>
        <w:t>ould</w:t>
      </w:r>
      <w:r w:rsidRPr="00097A44">
        <w:rPr>
          <w:rFonts w:cs="Arial"/>
          <w:color w:val="262626"/>
          <w:szCs w:val="24"/>
          <w:lang w:val="en-AU" w:eastAsia="en-AU"/>
        </w:rPr>
        <w:t xml:space="preserve"> be developed in accordance with </w:t>
      </w:r>
      <w:r>
        <w:rPr>
          <w:rFonts w:cs="Arial"/>
          <w:color w:val="262626"/>
          <w:szCs w:val="24"/>
          <w:lang w:val="en-AU" w:eastAsia="en-AU"/>
        </w:rPr>
        <w:t>it’s</w:t>
      </w:r>
      <w:r w:rsidRPr="00097A44">
        <w:rPr>
          <w:rFonts w:cs="Arial"/>
          <w:color w:val="262626"/>
          <w:szCs w:val="24"/>
          <w:lang w:val="en-AU" w:eastAsia="en-AU"/>
        </w:rPr>
        <w:t xml:space="preserve"> prescribed building envelope, and overshadowing is unavoidable as a result of compliance with the built form controls (</w:t>
      </w:r>
      <w:r>
        <w:rPr>
          <w:rFonts w:cs="Arial"/>
          <w:color w:val="262626"/>
          <w:szCs w:val="24"/>
          <w:lang w:val="en-AU" w:eastAsia="en-AU"/>
        </w:rPr>
        <w:t xml:space="preserve">in this instance, </w:t>
      </w:r>
      <w:r w:rsidRPr="00097A44">
        <w:rPr>
          <w:rFonts w:cs="Arial"/>
          <w:color w:val="262626"/>
          <w:szCs w:val="24"/>
          <w:lang w:val="en-AU" w:eastAsia="en-AU"/>
        </w:rPr>
        <w:t>particularly due to the site's orientation to Boyd Street).</w:t>
      </w:r>
    </w:p>
    <w:p w:rsidR="00C842B7" w:rsidRPr="000E63E2" w:rsidRDefault="00C842B7" w:rsidP="00C842B7">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b/>
          <w:color w:val="262626"/>
          <w:szCs w:val="24"/>
          <w:lang w:val="en-AU" w:eastAsia="en-AU"/>
        </w:rPr>
      </w:pPr>
    </w:p>
    <w:p w:rsidR="00C842B7" w:rsidRDefault="00C842B7" w:rsidP="00C842B7">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The</w:t>
      </w:r>
      <w:r w:rsidRPr="00097A44">
        <w:rPr>
          <w:rFonts w:cs="Arial"/>
          <w:color w:val="262626"/>
          <w:szCs w:val="24"/>
          <w:lang w:val="en-AU" w:eastAsia="en-AU"/>
        </w:rPr>
        <w:t xml:space="preserve"> "U" shape </w:t>
      </w:r>
      <w:r>
        <w:rPr>
          <w:rFonts w:cs="Arial"/>
          <w:color w:val="262626"/>
          <w:szCs w:val="24"/>
          <w:lang w:val="en-AU" w:eastAsia="en-AU"/>
        </w:rPr>
        <w:t xml:space="preserve">design </w:t>
      </w:r>
      <w:r w:rsidRPr="00097A44">
        <w:rPr>
          <w:rFonts w:cs="Arial"/>
          <w:color w:val="262626"/>
          <w:szCs w:val="24"/>
          <w:lang w:val="en-AU" w:eastAsia="en-AU"/>
        </w:rPr>
        <w:t>of the proposed building, with its built form carved awa</w:t>
      </w:r>
      <w:r>
        <w:rPr>
          <w:rFonts w:cs="Arial"/>
          <w:color w:val="262626"/>
          <w:szCs w:val="24"/>
          <w:lang w:val="en-AU" w:eastAsia="en-AU"/>
        </w:rPr>
        <w:t>y at the south/</w:t>
      </w:r>
      <w:r w:rsidRPr="00097A44">
        <w:rPr>
          <w:rFonts w:cs="Arial"/>
          <w:color w:val="262626"/>
          <w:szCs w:val="24"/>
          <w:lang w:val="en-AU" w:eastAsia="en-AU"/>
        </w:rPr>
        <w:t xml:space="preserve">west, </w:t>
      </w:r>
      <w:r>
        <w:rPr>
          <w:rFonts w:cs="Arial"/>
          <w:color w:val="262626"/>
          <w:szCs w:val="24"/>
          <w:lang w:val="en-AU" w:eastAsia="en-AU"/>
        </w:rPr>
        <w:t xml:space="preserve">is deliberate design element to both enhance solar amenity of the proposed development and an effort to </w:t>
      </w:r>
      <w:r w:rsidRPr="00097A44">
        <w:rPr>
          <w:rFonts w:cs="Arial"/>
          <w:color w:val="262626"/>
          <w:szCs w:val="24"/>
          <w:lang w:val="en-AU" w:eastAsia="en-AU"/>
        </w:rPr>
        <w:t>enhance solar access to the adjacent re</w:t>
      </w:r>
      <w:r>
        <w:rPr>
          <w:rFonts w:cs="Arial"/>
          <w:color w:val="262626"/>
          <w:szCs w:val="24"/>
          <w:lang w:val="en-AU" w:eastAsia="en-AU"/>
        </w:rPr>
        <w:t>sidential building to the south.</w:t>
      </w:r>
    </w:p>
    <w:p w:rsidR="00BB45AC" w:rsidRDefault="00BB45AC" w:rsidP="00C842B7">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BB45AC" w:rsidRPr="00B02470" w:rsidRDefault="00BB45AC" w:rsidP="00BB45AC">
      <w:pPr>
        <w:ind w:left="1134"/>
        <w:rPr>
          <w:rFonts w:cs="Arial"/>
        </w:rPr>
      </w:pPr>
      <w:r w:rsidRPr="00B02470">
        <w:rPr>
          <w:rFonts w:cs="Arial"/>
          <w:color w:val="262626"/>
        </w:rPr>
        <w:t xml:space="preserve">The submitted solar analysis </w:t>
      </w:r>
      <w:r w:rsidRPr="00B02470">
        <w:rPr>
          <w:rFonts w:cs="Arial"/>
        </w:rPr>
        <w:t xml:space="preserve">plans have detailed that only </w:t>
      </w:r>
      <w:r w:rsidRPr="00BB45AC">
        <w:rPr>
          <w:rFonts w:cs="Arial"/>
          <w:i/>
        </w:rPr>
        <w:t>minimal shadow is cast from levels 4 and above</w:t>
      </w:r>
      <w:r w:rsidRPr="00B02470">
        <w:rPr>
          <w:rFonts w:cs="Arial"/>
        </w:rPr>
        <w:t>, with the bulk of the shadow due to the sites orientation being from the lower levels of the development (refer to attachment 2 – for more detail)</w:t>
      </w:r>
      <w:r>
        <w:rPr>
          <w:rFonts w:cs="Arial"/>
        </w:rPr>
        <w:t>.  Accordingly, due to the sites orientation even a three (3) storey building would overshadow 37 Boyd Street.</w:t>
      </w:r>
    </w:p>
    <w:p w:rsidR="00BB45AC" w:rsidRDefault="00BB45AC" w:rsidP="00BB45AC">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C842B7" w:rsidRDefault="00BB45AC" w:rsidP="00C842B7">
      <w:pPr>
        <w:ind w:left="1134"/>
        <w:rPr>
          <w:rFonts w:cs="Arial"/>
        </w:rPr>
      </w:pPr>
      <w:r>
        <w:rPr>
          <w:rFonts w:cs="Arial"/>
        </w:rPr>
        <w:t xml:space="preserve">The applicant following advice from Council on the initial proposed undertook a redesign and reduced the proposed bulk and scale of the development to </w:t>
      </w:r>
      <w:r>
        <w:rPr>
          <w:rFonts w:cs="Arial"/>
          <w:i/>
        </w:rPr>
        <w:t xml:space="preserve">minimise </w:t>
      </w:r>
      <w:r>
        <w:rPr>
          <w:rFonts w:cs="Arial"/>
        </w:rPr>
        <w:t>overshadowing.</w:t>
      </w:r>
    </w:p>
    <w:p w:rsidR="00BB45AC" w:rsidRDefault="00BB45AC" w:rsidP="00C842B7">
      <w:pPr>
        <w:ind w:left="1134"/>
        <w:rPr>
          <w:rFonts w:cs="Arial"/>
        </w:rPr>
      </w:pPr>
    </w:p>
    <w:p w:rsidR="00C842B7" w:rsidRPr="00B02470" w:rsidRDefault="00BB45AC" w:rsidP="00C842B7">
      <w:pPr>
        <w:ind w:left="1134"/>
        <w:rPr>
          <w:rFonts w:cs="Arial"/>
        </w:rPr>
      </w:pPr>
      <w:r>
        <w:rPr>
          <w:rFonts w:cs="Arial"/>
        </w:rPr>
        <w:t>Further to the above, t</w:t>
      </w:r>
      <w:r w:rsidR="00C842B7" w:rsidRPr="00B02470">
        <w:rPr>
          <w:rFonts w:cs="Arial"/>
        </w:rPr>
        <w:t>he adjoining site to the south was constructed in the 1970’s and only allows for a 5.0m northern side setback in a R3 zone with a mapped height limit of 28.0m.</w:t>
      </w:r>
      <w:r w:rsidR="00C842B7">
        <w:rPr>
          <w:rFonts w:cs="Arial"/>
        </w:rPr>
        <w:t xml:space="preserve">  The private open spaces are very narrow and appear to operate more as a</w:t>
      </w:r>
      <w:r>
        <w:rPr>
          <w:rFonts w:cs="Arial"/>
        </w:rPr>
        <w:t>n</w:t>
      </w:r>
      <w:r w:rsidR="00C842B7">
        <w:rPr>
          <w:rFonts w:cs="Arial"/>
        </w:rPr>
        <w:t xml:space="preserve"> entrance landing to each unit.  There are no plans on Council’s files for the development.  It is estimated that the balconies may be 1.2m in depth.</w:t>
      </w:r>
    </w:p>
    <w:p w:rsidR="00C842B7"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D62A64" w:rsidRPr="00097A44" w:rsidRDefault="00C842B7"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A</w:t>
      </w:r>
      <w:r w:rsidR="00D62A64" w:rsidRPr="00097A44">
        <w:rPr>
          <w:rFonts w:cs="Arial"/>
          <w:color w:val="262626"/>
          <w:szCs w:val="24"/>
          <w:lang w:val="en-AU" w:eastAsia="en-AU"/>
        </w:rPr>
        <w:t xml:space="preserve"> number of units within this adjoining residential</w:t>
      </w:r>
      <w:r w:rsidR="00097A44" w:rsidRPr="00097A44">
        <w:rPr>
          <w:rFonts w:cs="Arial"/>
          <w:color w:val="262626"/>
          <w:szCs w:val="24"/>
          <w:lang w:val="en-AU" w:eastAsia="en-AU"/>
        </w:rPr>
        <w:t xml:space="preserve"> </w:t>
      </w:r>
      <w:r w:rsidR="00D62A64" w:rsidRPr="00097A44">
        <w:rPr>
          <w:rFonts w:cs="Arial"/>
          <w:color w:val="262626"/>
          <w:szCs w:val="24"/>
          <w:lang w:val="en-AU" w:eastAsia="en-AU"/>
        </w:rPr>
        <w:t>development are currently significantly overshadowed by dense vegetation positioned along the site's southern boundary. Due to the extent of this existing impact, the proposal does not significantly accentuate</w:t>
      </w:r>
      <w:r w:rsidR="00097A44" w:rsidRPr="00097A44">
        <w:rPr>
          <w:rFonts w:cs="Arial"/>
          <w:color w:val="262626"/>
          <w:szCs w:val="24"/>
          <w:lang w:val="en-AU" w:eastAsia="en-AU"/>
        </w:rPr>
        <w:t xml:space="preserve"> </w:t>
      </w:r>
      <w:r w:rsidR="00D62A64" w:rsidRPr="00097A44">
        <w:rPr>
          <w:rFonts w:cs="Arial"/>
          <w:color w:val="262626"/>
          <w:szCs w:val="24"/>
          <w:lang w:val="en-AU" w:eastAsia="en-AU"/>
        </w:rPr>
        <w:t>the existing level of overshadowing to the adjoining development to the south</w:t>
      </w:r>
      <w:r w:rsidR="007B6D9E">
        <w:rPr>
          <w:rFonts w:cs="Arial"/>
          <w:color w:val="262626"/>
          <w:szCs w:val="24"/>
          <w:lang w:val="en-AU" w:eastAsia="en-AU"/>
        </w:rPr>
        <w:t>.</w:t>
      </w:r>
    </w:p>
    <w:p w:rsidR="00D62A64" w:rsidRDefault="00D62A64" w:rsidP="00097A44">
      <w:pPr>
        <w:ind w:left="2268"/>
        <w:rPr>
          <w:rFonts w:cs="Arial"/>
          <w:color w:val="262626"/>
          <w:szCs w:val="24"/>
          <w:lang w:val="en-AU" w:eastAsia="en-AU"/>
        </w:rPr>
      </w:pPr>
    </w:p>
    <w:p w:rsidR="008D4622" w:rsidRDefault="008D4622" w:rsidP="008D4622">
      <w:pPr>
        <w:keepNext/>
        <w:tabs>
          <w:tab w:val="clear" w:pos="2268"/>
        </w:tabs>
        <w:ind w:left="1134"/>
        <w:jc w:val="left"/>
      </w:pPr>
      <w:r>
        <w:rPr>
          <w:noProof/>
          <w:lang w:val="en-AU" w:eastAsia="en-AU"/>
        </w:rPr>
        <w:drawing>
          <wp:inline distT="0" distB="0" distL="0" distR="0" wp14:anchorId="1A4BA9D8" wp14:editId="56389715">
            <wp:extent cx="3504565" cy="2685883"/>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07963" cy="2688487"/>
                    </a:xfrm>
                    <a:prstGeom prst="rect">
                      <a:avLst/>
                    </a:prstGeom>
                  </pic:spPr>
                </pic:pic>
              </a:graphicData>
            </a:graphic>
          </wp:inline>
        </w:drawing>
      </w:r>
    </w:p>
    <w:p w:rsidR="008D4622" w:rsidRPr="00097A44" w:rsidRDefault="008D4622" w:rsidP="008D4622">
      <w:pPr>
        <w:pStyle w:val="Caption"/>
        <w:ind w:left="1134"/>
        <w:jc w:val="left"/>
        <w:rPr>
          <w:rFonts w:cs="Arial"/>
          <w:color w:val="262626"/>
          <w:sz w:val="24"/>
          <w:szCs w:val="24"/>
          <w:lang w:val="en-AU" w:eastAsia="en-AU"/>
        </w:rPr>
      </w:pPr>
      <w:r>
        <w:t xml:space="preserve">Figure </w:t>
      </w:r>
      <w:r>
        <w:fldChar w:fldCharType="begin"/>
      </w:r>
      <w:r>
        <w:instrText xml:space="preserve"> SEQ Figure \* ARABIC </w:instrText>
      </w:r>
      <w:r>
        <w:fldChar w:fldCharType="separate"/>
      </w:r>
      <w:r w:rsidR="004B75AE">
        <w:rPr>
          <w:noProof/>
        </w:rPr>
        <w:t>12</w:t>
      </w:r>
      <w:r>
        <w:fldChar w:fldCharType="end"/>
      </w:r>
      <w:r>
        <w:t>: Site picture - Southern Boundary</w:t>
      </w:r>
    </w:p>
    <w:p w:rsidR="00097A44" w:rsidRPr="00097A44" w:rsidRDefault="00BB45AC" w:rsidP="00097A44">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In summary whist the overshadow as a result of the proposed development is undesirable,</w:t>
      </w:r>
      <w:r w:rsidR="00626B62">
        <w:rPr>
          <w:rFonts w:cs="Arial"/>
          <w:color w:val="262626"/>
          <w:szCs w:val="24"/>
          <w:lang w:val="en-AU" w:eastAsia="en-AU"/>
        </w:rPr>
        <w:t xml:space="preserve"> </w:t>
      </w:r>
      <w:r>
        <w:rPr>
          <w:rFonts w:cs="Arial"/>
          <w:color w:val="262626"/>
          <w:szCs w:val="24"/>
          <w:lang w:val="en-AU" w:eastAsia="en-AU"/>
        </w:rPr>
        <w:t xml:space="preserve">it is anticipated that overshadowing is going to be unavoidable on a site with an eastern frontage, on land zoned R3, with a 28m height limit and the controls/aims of the Tweed DCP Section B2.  The development is considered to be designed (redesigned following DAP advice) and positioned in an effort to minimise overshadowing and is generally in accordance with other controls.  Requesting an additional redesign of the development could </w:t>
      </w:r>
      <w:r w:rsidRPr="00BB45AC">
        <w:rPr>
          <w:rFonts w:cs="Arial"/>
          <w:i/>
          <w:color w:val="262626"/>
          <w:szCs w:val="24"/>
          <w:lang w:val="en-AU" w:eastAsia="en-AU"/>
        </w:rPr>
        <w:t xml:space="preserve">potentially </w:t>
      </w:r>
      <w:r>
        <w:rPr>
          <w:rFonts w:cs="Arial"/>
          <w:color w:val="262626"/>
          <w:szCs w:val="24"/>
          <w:lang w:val="en-AU" w:eastAsia="en-AU"/>
        </w:rPr>
        <w:t>compromise the viability of the social/affordable housing development.</w:t>
      </w:r>
    </w:p>
    <w:p w:rsidR="007B6D9E" w:rsidRDefault="007B6D9E" w:rsidP="003019BA">
      <w:pPr>
        <w:ind w:left="1134"/>
        <w:rPr>
          <w:strike/>
        </w:rPr>
      </w:pPr>
    </w:p>
    <w:p w:rsidR="003019BA" w:rsidRDefault="003019BA" w:rsidP="003019BA">
      <w:pPr>
        <w:tabs>
          <w:tab w:val="clear" w:pos="567"/>
        </w:tabs>
        <w:rPr>
          <w:b/>
          <w:bCs/>
        </w:rPr>
      </w:pPr>
      <w:r>
        <w:rPr>
          <w:b/>
          <w:bCs/>
        </w:rPr>
        <w:t>(d)</w:t>
      </w:r>
      <w:r>
        <w:rPr>
          <w:b/>
          <w:bCs/>
        </w:rPr>
        <w:tab/>
      </w:r>
      <w:r w:rsidRPr="00CE38C5">
        <w:rPr>
          <w:b/>
          <w:bCs/>
        </w:rPr>
        <w:t>Any submissions</w:t>
      </w:r>
      <w:r>
        <w:rPr>
          <w:b/>
          <w:bCs/>
        </w:rPr>
        <w:t xml:space="preserve"> made in accordance with the Act or Regulations</w:t>
      </w:r>
    </w:p>
    <w:p w:rsidR="003019BA" w:rsidRDefault="003019BA" w:rsidP="003019BA">
      <w:pPr>
        <w:ind w:left="1134"/>
      </w:pPr>
    </w:p>
    <w:p w:rsidR="003019BA" w:rsidRDefault="003019BA" w:rsidP="003019BA">
      <w:pPr>
        <w:ind w:left="1134"/>
      </w:pPr>
      <w:r>
        <w:t xml:space="preserve">The application was publically notified between 29 January 2020 and 12 February 2020.  During this period Council received </w:t>
      </w:r>
      <w:r w:rsidR="001A1CCC" w:rsidRPr="001A1CCC">
        <w:t xml:space="preserve">two </w:t>
      </w:r>
      <w:r>
        <w:t>submission that stated:</w:t>
      </w:r>
    </w:p>
    <w:p w:rsidR="001A1CCC" w:rsidRDefault="001A1CCC" w:rsidP="003019BA">
      <w:pPr>
        <w:ind w:left="1134"/>
      </w:pPr>
    </w:p>
    <w:tbl>
      <w:tblPr>
        <w:tblStyle w:val="TableGrid"/>
        <w:tblW w:w="0" w:type="auto"/>
        <w:tblInd w:w="1134" w:type="dxa"/>
        <w:tblLook w:val="04A0" w:firstRow="1" w:lastRow="0" w:firstColumn="1" w:lastColumn="0" w:noHBand="0" w:noVBand="1"/>
      </w:tblPr>
      <w:tblGrid>
        <w:gridCol w:w="2877"/>
        <w:gridCol w:w="5448"/>
      </w:tblGrid>
      <w:tr w:rsidR="00CC43FD" w:rsidTr="000E63E2">
        <w:tc>
          <w:tcPr>
            <w:tcW w:w="4729" w:type="dxa"/>
            <w:shd w:val="clear" w:color="auto" w:fill="D9D9D9" w:themeFill="background1" w:themeFillShade="D9"/>
          </w:tcPr>
          <w:p w:rsidR="000E63E2" w:rsidRDefault="000E63E2" w:rsidP="003019BA">
            <w:r>
              <w:t>Submission</w:t>
            </w:r>
          </w:p>
        </w:tc>
        <w:tc>
          <w:tcPr>
            <w:tcW w:w="4730" w:type="dxa"/>
            <w:shd w:val="clear" w:color="auto" w:fill="D9D9D9" w:themeFill="background1" w:themeFillShade="D9"/>
          </w:tcPr>
          <w:p w:rsidR="000E63E2" w:rsidRDefault="000E63E2" w:rsidP="003019BA">
            <w:r>
              <w:t>Response</w:t>
            </w:r>
          </w:p>
        </w:tc>
      </w:tr>
      <w:tr w:rsidR="00E41D76" w:rsidTr="000E63E2">
        <w:tc>
          <w:tcPr>
            <w:tcW w:w="4729" w:type="dxa"/>
          </w:tcPr>
          <w:p w:rsidR="000E63E2" w:rsidRPr="000E63E2" w:rsidRDefault="00CC43FD" w:rsidP="00CC43FD">
            <w:pPr>
              <w:rPr>
                <w:i/>
              </w:rPr>
            </w:pPr>
            <w:r>
              <w:rPr>
                <w:i/>
              </w:rPr>
              <w:t>“with respect to the above Development Application – DA19/0865, I respectfully request you add that a “shopping trolley bay” be in place for this Development, prior to approval for the residential flat building…</w:t>
            </w:r>
            <w:r w:rsidR="00E41D76">
              <w:rPr>
                <w:i/>
              </w:rPr>
              <w:t>.</w:t>
            </w:r>
            <w:r>
              <w:rPr>
                <w:i/>
              </w:rPr>
              <w:t xml:space="preserve">we have countless trolleys left on the premises, sometime crashing into patients vehicles, visiting the Tweed Day Surgery.  On a Monday, there are often so many trolleys, clothing, disuse </w:t>
            </w:r>
            <w:r w:rsidR="00E41D76">
              <w:rPr>
                <w:i/>
              </w:rPr>
              <w:t>articles</w:t>
            </w:r>
            <w:r>
              <w:rPr>
                <w:i/>
              </w:rPr>
              <w:t xml:space="preserve"> in </w:t>
            </w:r>
            <w:r w:rsidR="00E41D76">
              <w:rPr>
                <w:i/>
              </w:rPr>
              <w:t>our parking area.  I am concerned the same will occur with the Development”.</w:t>
            </w:r>
          </w:p>
        </w:tc>
        <w:tc>
          <w:tcPr>
            <w:tcW w:w="4730" w:type="dxa"/>
          </w:tcPr>
          <w:p w:rsidR="000E63E2" w:rsidRDefault="00E41D76" w:rsidP="003019BA">
            <w:r>
              <w:t>This is not a planning consideration for the subject application.</w:t>
            </w:r>
          </w:p>
          <w:p w:rsidR="00E41D76" w:rsidRDefault="00E41D76" w:rsidP="003019BA"/>
          <w:p w:rsidR="00E41D76" w:rsidRDefault="00E41D76" w:rsidP="00E41D76">
            <w:r>
              <w:t>Additionally, it is noted that accesses both vehicle and pedestrian to the site are secured.</w:t>
            </w:r>
          </w:p>
        </w:tc>
      </w:tr>
      <w:tr w:rsidR="00E41D76" w:rsidTr="000E63E2">
        <w:tc>
          <w:tcPr>
            <w:tcW w:w="4729" w:type="dxa"/>
          </w:tcPr>
          <w:p w:rsidR="000E63E2" w:rsidRPr="000E63E2" w:rsidRDefault="00E41D76" w:rsidP="00E41D76">
            <w:pPr>
              <w:rPr>
                <w:i/>
              </w:rPr>
            </w:pPr>
            <w:r>
              <w:rPr>
                <w:i/>
              </w:rPr>
              <w:t>The height of the building/</w:t>
            </w:r>
            <w:r w:rsidR="000E63E2" w:rsidRPr="000E63E2">
              <w:rPr>
                <w:i/>
              </w:rPr>
              <w:t>7 storeys</w:t>
            </w:r>
          </w:p>
        </w:tc>
        <w:tc>
          <w:tcPr>
            <w:tcW w:w="4730" w:type="dxa"/>
          </w:tcPr>
          <w:p w:rsidR="00787745" w:rsidRPr="007D1DF0" w:rsidRDefault="00787745" w:rsidP="00787745">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Cs w:val="24"/>
                <w:lang w:val="en" w:eastAsia="en-AU"/>
              </w:rPr>
            </w:pPr>
            <w:r>
              <w:rPr>
                <w:szCs w:val="24"/>
                <w:lang w:val="en" w:eastAsia="en-AU"/>
              </w:rPr>
              <w:t>T</w:t>
            </w:r>
            <w:r w:rsidRPr="007D1DF0">
              <w:rPr>
                <w:szCs w:val="24"/>
                <w:lang w:val="en" w:eastAsia="en-AU"/>
              </w:rPr>
              <w:t>he subject site is</w:t>
            </w:r>
            <w:r>
              <w:rPr>
                <w:szCs w:val="24"/>
                <w:lang w:val="en" w:eastAsia="en-AU"/>
              </w:rPr>
              <w:t xml:space="preserve"> mapped as having a maximum height of building of</w:t>
            </w:r>
            <w:r w:rsidRPr="007D1DF0">
              <w:rPr>
                <w:szCs w:val="24"/>
                <w:lang w:val="en" w:eastAsia="en-AU"/>
              </w:rPr>
              <w:t xml:space="preserve"> 28m from existing ground level.  </w:t>
            </w:r>
            <w:r>
              <w:rPr>
                <w:rFonts w:cs="Arial"/>
                <w:color w:val="262626"/>
                <w:szCs w:val="24"/>
                <w:lang w:val="en-AU" w:eastAsia="en-AU"/>
              </w:rPr>
              <w:t xml:space="preserve">The development proposes a maximum height of building of </w:t>
            </w:r>
            <w:r w:rsidRPr="007D1DF0">
              <w:rPr>
                <w:rFonts w:cs="Arial"/>
                <w:color w:val="262626"/>
                <w:szCs w:val="24"/>
                <w:lang w:val="en-AU" w:eastAsia="en-AU"/>
              </w:rPr>
              <w:t>23.95m</w:t>
            </w:r>
            <w:r>
              <w:rPr>
                <w:rFonts w:cs="Arial"/>
                <w:color w:val="262626"/>
                <w:szCs w:val="24"/>
                <w:lang w:val="en-AU" w:eastAsia="en-AU"/>
              </w:rPr>
              <w:t>.  Accordingly, the proposed development complies with this control.  Should the development be approved a condition requiring the development to comply with the plans will ensure the height is complied with.</w:t>
            </w:r>
          </w:p>
          <w:p w:rsidR="000E63E2" w:rsidRDefault="000E63E2" w:rsidP="003019BA"/>
        </w:tc>
      </w:tr>
      <w:tr w:rsidR="00E41D76" w:rsidTr="000E63E2">
        <w:tc>
          <w:tcPr>
            <w:tcW w:w="4729" w:type="dxa"/>
          </w:tcPr>
          <w:p w:rsidR="000E63E2" w:rsidRDefault="00E41D76" w:rsidP="00E41D76">
            <w:pPr>
              <w:rPr>
                <w:i/>
              </w:rPr>
            </w:pPr>
            <w:r>
              <w:rPr>
                <w:i/>
              </w:rPr>
              <w:t>The shadowing is going to block out the sun to our building</w:t>
            </w:r>
          </w:p>
          <w:p w:rsidR="00E41D76" w:rsidRDefault="00E41D76" w:rsidP="00E41D76">
            <w:pPr>
              <w:rPr>
                <w:i/>
              </w:rPr>
            </w:pPr>
          </w:p>
          <w:p w:rsidR="00E41D76" w:rsidRPr="000E63E2" w:rsidRDefault="00E41D76" w:rsidP="00E41D76">
            <w:pPr>
              <w:rPr>
                <w:i/>
              </w:rPr>
            </w:pPr>
            <w:r>
              <w:rPr>
                <w:i/>
              </w:rPr>
              <w:t>….My main concern which I have already noted, is that the building is going to block our sun practically all day, which will affect all our units.</w:t>
            </w:r>
          </w:p>
        </w:tc>
        <w:tc>
          <w:tcPr>
            <w:tcW w:w="4730" w:type="dxa"/>
          </w:tcPr>
          <w:p w:rsidR="000E63E2" w:rsidRDefault="00697C64" w:rsidP="003019BA">
            <w:r>
              <w:t>It is acknowledged that the proposed development will overshadow t</w:t>
            </w:r>
            <w:r w:rsidR="005F16D0">
              <w:t xml:space="preserve">he site to the South and seeks a variation to the SEPP 65/ADG </w:t>
            </w:r>
            <w:r w:rsidR="00D43AD9">
              <w:t>requirements</w:t>
            </w:r>
            <w:r w:rsidR="002D2B91">
              <w:t>.</w:t>
            </w:r>
          </w:p>
          <w:p w:rsidR="002D2B91" w:rsidRDefault="002D2B91" w:rsidP="003019BA"/>
          <w:p w:rsidR="002D2B91" w:rsidRDefault="00BB45AC" w:rsidP="003019BA">
            <w:r>
              <w:t xml:space="preserve">The development will result in </w:t>
            </w:r>
            <w:r w:rsidR="00626B62" w:rsidRPr="00097A44">
              <w:rPr>
                <w:rFonts w:cs="Arial"/>
                <w:szCs w:val="24"/>
                <w:lang w:val="en-AU" w:eastAsia="en-AU"/>
              </w:rPr>
              <w:t xml:space="preserve">30% of the units </w:t>
            </w:r>
            <w:r w:rsidR="00626B62">
              <w:rPr>
                <w:rFonts w:cs="Arial"/>
                <w:szCs w:val="24"/>
                <w:lang w:val="en-AU" w:eastAsia="en-AU"/>
              </w:rPr>
              <w:t xml:space="preserve"> achieving</w:t>
            </w:r>
            <w:r w:rsidR="00626B62" w:rsidRPr="00097A44">
              <w:rPr>
                <w:rFonts w:cs="Arial"/>
                <w:szCs w:val="24"/>
                <w:lang w:val="en-AU" w:eastAsia="en-AU"/>
              </w:rPr>
              <w:t xml:space="preserve"> a minimum of 3</w:t>
            </w:r>
            <w:r w:rsidR="00626B62">
              <w:rPr>
                <w:rFonts w:cs="Arial"/>
                <w:szCs w:val="24"/>
                <w:lang w:val="en-AU" w:eastAsia="en-AU"/>
              </w:rPr>
              <w:t>hrs sunlight during mid winter with 60% of the units achieving</w:t>
            </w:r>
            <w:r w:rsidR="00626B62" w:rsidRPr="00097A44">
              <w:rPr>
                <w:rFonts w:cs="Arial"/>
                <w:szCs w:val="24"/>
                <w:lang w:val="en-AU" w:eastAsia="en-AU"/>
              </w:rPr>
              <w:t xml:space="preserve"> a minimum of 2hrs sunlight during mid winter.</w:t>
            </w:r>
          </w:p>
          <w:p w:rsidR="00697C64" w:rsidRDefault="00697C64" w:rsidP="003019BA"/>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lang w:eastAsia="en-AU"/>
              </w:rPr>
            </w:pPr>
            <w:r>
              <w:rPr>
                <w:rFonts w:cs="Arial"/>
                <w:color w:val="262626"/>
                <w:szCs w:val="24"/>
                <w:lang w:val="en-AU" w:eastAsia="en-AU"/>
              </w:rPr>
              <w:t xml:space="preserve">The submitted solar analysis </w:t>
            </w:r>
            <w:r>
              <w:rPr>
                <w:rFonts w:cs="Arial"/>
                <w:szCs w:val="24"/>
                <w:lang w:eastAsia="en-AU"/>
              </w:rPr>
              <w:t xml:space="preserve">plans have detailed that only minimal shadow is cast from levels 4 and above.  </w:t>
            </w:r>
          </w:p>
          <w:p w:rsidR="00626B62" w:rsidRDefault="00626B62"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lang w:eastAsia="en-AU"/>
              </w:rPr>
            </w:pPr>
          </w:p>
          <w:p w:rsidR="00626B62" w:rsidRPr="00097A44" w:rsidRDefault="00626B62" w:rsidP="00626B6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A</w:t>
            </w:r>
            <w:r w:rsidRPr="00097A44">
              <w:rPr>
                <w:rFonts w:cs="Arial"/>
                <w:color w:val="262626"/>
                <w:szCs w:val="24"/>
                <w:lang w:val="en-AU" w:eastAsia="en-AU"/>
              </w:rPr>
              <w:t xml:space="preserve"> number of units within this adjoining residential development are currently significantly overshadowed by dense vegetation positioned along the site's southern boundary. Due to the extent of this existing impact, the proposal does not significantly accentuate the existing level of overshadowing to the adjoining development to the south</w:t>
            </w:r>
            <w:r>
              <w:rPr>
                <w:rFonts w:cs="Arial"/>
                <w:color w:val="262626"/>
                <w:szCs w:val="24"/>
                <w:lang w:val="en-AU" w:eastAsia="en-AU"/>
              </w:rPr>
              <w:t>.</w:t>
            </w:r>
          </w:p>
          <w:p w:rsidR="00626B62" w:rsidRDefault="00626B62"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lang w:eastAsia="en-AU"/>
              </w:rPr>
            </w:pPr>
          </w:p>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The</w:t>
            </w:r>
            <w:r w:rsidRPr="00097A44">
              <w:rPr>
                <w:rFonts w:cs="Arial"/>
                <w:color w:val="262626"/>
                <w:szCs w:val="24"/>
                <w:lang w:val="en-AU" w:eastAsia="en-AU"/>
              </w:rPr>
              <w:t xml:space="preserve"> "U" shape </w:t>
            </w:r>
            <w:r>
              <w:rPr>
                <w:rFonts w:cs="Arial"/>
                <w:color w:val="262626"/>
                <w:szCs w:val="24"/>
                <w:lang w:val="en-AU" w:eastAsia="en-AU"/>
              </w:rPr>
              <w:t xml:space="preserve">design </w:t>
            </w:r>
            <w:r w:rsidRPr="00097A44">
              <w:rPr>
                <w:rFonts w:cs="Arial"/>
                <w:color w:val="262626"/>
                <w:szCs w:val="24"/>
                <w:lang w:val="en-AU" w:eastAsia="en-AU"/>
              </w:rPr>
              <w:t>of the proposed building, with its built form carved awa</w:t>
            </w:r>
            <w:r>
              <w:rPr>
                <w:rFonts w:cs="Arial"/>
                <w:color w:val="262626"/>
                <w:szCs w:val="24"/>
                <w:lang w:val="en-AU" w:eastAsia="en-AU"/>
              </w:rPr>
              <w:t>y at the south/</w:t>
            </w:r>
            <w:r w:rsidRPr="00097A44">
              <w:rPr>
                <w:rFonts w:cs="Arial"/>
                <w:color w:val="262626"/>
                <w:szCs w:val="24"/>
                <w:lang w:val="en-AU" w:eastAsia="en-AU"/>
              </w:rPr>
              <w:t xml:space="preserve">west, </w:t>
            </w:r>
            <w:r>
              <w:rPr>
                <w:rFonts w:cs="Arial"/>
                <w:color w:val="262626"/>
                <w:szCs w:val="24"/>
                <w:lang w:val="en-AU" w:eastAsia="en-AU"/>
              </w:rPr>
              <w:t xml:space="preserve">is already a deliberate design element to both enhance solar amenity of the proposed development and an effort to </w:t>
            </w:r>
            <w:r w:rsidRPr="00097A44">
              <w:rPr>
                <w:rFonts w:cs="Arial"/>
                <w:color w:val="262626"/>
                <w:szCs w:val="24"/>
                <w:lang w:val="en-AU" w:eastAsia="en-AU"/>
              </w:rPr>
              <w:t>enhance solar access to the adjacent re</w:t>
            </w:r>
            <w:r>
              <w:rPr>
                <w:rFonts w:cs="Arial"/>
                <w:color w:val="262626"/>
                <w:szCs w:val="24"/>
                <w:lang w:val="en-AU" w:eastAsia="en-AU"/>
              </w:rPr>
              <w:t>sidential building to the south.</w:t>
            </w:r>
          </w:p>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pPr>
            <w:r>
              <w:rPr>
                <w:rFonts w:cs="Arial"/>
                <w:color w:val="262626"/>
                <w:szCs w:val="24"/>
                <w:lang w:val="en-AU" w:eastAsia="en-AU"/>
              </w:rPr>
              <w:t>The</w:t>
            </w:r>
            <w:r w:rsidRPr="00097A44">
              <w:rPr>
                <w:rFonts w:cs="Arial"/>
                <w:color w:val="262626"/>
                <w:szCs w:val="24"/>
                <w:lang w:val="en-AU" w:eastAsia="en-AU"/>
              </w:rPr>
              <w:t xml:space="preserve"> proposed building's GFA amounts to only 62% of the allowable GFA under the LEP and only 52% under the bonus provisions of the </w:t>
            </w:r>
            <w:r>
              <w:rPr>
                <w:rFonts w:cs="Arial"/>
                <w:color w:val="262626"/>
                <w:szCs w:val="24"/>
                <w:lang w:val="en-AU" w:eastAsia="en-AU"/>
              </w:rPr>
              <w:t>Affordable Rental Housing SEPP, with the site being located on land zoned R3 under the TCCLEP 2012 and within</w:t>
            </w:r>
            <w:r>
              <w:t xml:space="preserve"> the boat harbour precinct of the Tweed City Centre DCP.  </w:t>
            </w:r>
          </w:p>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pPr>
          </w:p>
          <w:p w:rsidR="00626B62" w:rsidRDefault="00626B62" w:rsidP="00626B62">
            <w:pPr>
              <w:tabs>
                <w:tab w:val="clear" w:pos="567"/>
                <w:tab w:val="clear" w:pos="1134"/>
                <w:tab w:val="clear" w:pos="1701"/>
                <w:tab w:val="clear" w:pos="2268"/>
                <w:tab w:val="clear" w:pos="2835"/>
                <w:tab w:val="clear" w:pos="3402"/>
                <w:tab w:val="clear" w:pos="3969"/>
                <w:tab w:val="clear" w:pos="4536"/>
                <w:tab w:val="clear" w:pos="8789"/>
              </w:tabs>
              <w:overflowPunct/>
              <w:ind w:left="-13"/>
              <w:jc w:val="left"/>
              <w:textAlignment w:val="auto"/>
              <w:rPr>
                <w:rFonts w:cs="Arial"/>
                <w:color w:val="262626"/>
                <w:szCs w:val="24"/>
                <w:lang w:val="en-AU" w:eastAsia="en-AU"/>
              </w:rPr>
            </w:pPr>
            <w:r>
              <w:rPr>
                <w:rFonts w:cs="Arial"/>
                <w:color w:val="262626"/>
                <w:szCs w:val="24"/>
                <w:lang w:val="en-AU" w:eastAsia="en-AU"/>
              </w:rPr>
              <w:t xml:space="preserve">It is noted that the overshadow as a result of the proposed development is undesirable, however it is anticipated that overshadowing is going to be unavoidable on a site with an eastern frontage, on land zoned R3, with a 28m height limit and the controls/aims of the Tweed DCP Section B2.  </w:t>
            </w:r>
          </w:p>
          <w:p w:rsidR="00626B62" w:rsidRDefault="00626B62" w:rsidP="00626B62">
            <w:pPr>
              <w:tabs>
                <w:tab w:val="clear" w:pos="567"/>
                <w:tab w:val="clear" w:pos="1134"/>
                <w:tab w:val="clear" w:pos="1701"/>
                <w:tab w:val="clear" w:pos="2268"/>
                <w:tab w:val="clear" w:pos="2835"/>
                <w:tab w:val="clear" w:pos="3402"/>
                <w:tab w:val="clear" w:pos="3969"/>
                <w:tab w:val="clear" w:pos="4536"/>
                <w:tab w:val="clear" w:pos="8789"/>
              </w:tabs>
              <w:overflowPunct/>
              <w:ind w:left="-13"/>
              <w:jc w:val="left"/>
              <w:textAlignment w:val="auto"/>
              <w:rPr>
                <w:rFonts w:cs="Arial"/>
                <w:color w:val="262626"/>
                <w:szCs w:val="24"/>
                <w:lang w:val="en-AU" w:eastAsia="en-AU"/>
              </w:rPr>
            </w:pPr>
          </w:p>
          <w:p w:rsidR="00626B62" w:rsidRDefault="00626B62" w:rsidP="00626B62">
            <w:pPr>
              <w:tabs>
                <w:tab w:val="clear" w:pos="567"/>
                <w:tab w:val="clear" w:pos="1134"/>
                <w:tab w:val="clear" w:pos="1701"/>
                <w:tab w:val="clear" w:pos="2268"/>
                <w:tab w:val="clear" w:pos="2835"/>
                <w:tab w:val="clear" w:pos="3402"/>
                <w:tab w:val="clear" w:pos="3969"/>
                <w:tab w:val="clear" w:pos="4536"/>
                <w:tab w:val="clear" w:pos="8789"/>
              </w:tabs>
              <w:overflowPunct/>
              <w:ind w:left="-13"/>
              <w:jc w:val="left"/>
              <w:textAlignment w:val="auto"/>
            </w:pPr>
            <w:r>
              <w:rPr>
                <w:rFonts w:cs="Arial"/>
                <w:color w:val="262626"/>
                <w:szCs w:val="24"/>
                <w:lang w:val="en-AU" w:eastAsia="en-AU"/>
              </w:rPr>
              <w:t xml:space="preserve">The development is considered to be designed (redesigned following DAP advice) and positioned in an effort to minimise overshadowing and is generally in accordance with other controls. </w:t>
            </w:r>
          </w:p>
          <w:p w:rsidR="00697C64" w:rsidRDefault="00697C64" w:rsidP="00697C6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pPr>
          </w:p>
        </w:tc>
      </w:tr>
      <w:tr w:rsidR="00E41D76" w:rsidTr="000E63E2">
        <w:tc>
          <w:tcPr>
            <w:tcW w:w="4729" w:type="dxa"/>
          </w:tcPr>
          <w:p w:rsidR="000E63E2" w:rsidRPr="000E63E2" w:rsidRDefault="00E41D76" w:rsidP="003019BA">
            <w:pPr>
              <w:rPr>
                <w:i/>
              </w:rPr>
            </w:pPr>
            <w:r>
              <w:rPr>
                <w:i/>
              </w:rPr>
              <w:t>The noise that will occur in back car park will affect the end units of our building</w:t>
            </w:r>
          </w:p>
        </w:tc>
        <w:tc>
          <w:tcPr>
            <w:tcW w:w="4730" w:type="dxa"/>
          </w:tcPr>
          <w:p w:rsidR="000E63E2" w:rsidRDefault="00CE38C5" w:rsidP="003019BA">
            <w:r>
              <w:t>At the request of Council a Noise Impact Statement (NIS) was submitted with the application.  The report notes the following:</w:t>
            </w:r>
          </w:p>
          <w:p w:rsidR="00CE38C5" w:rsidRDefault="00CE38C5" w:rsidP="003019BA"/>
          <w:p w:rsidR="00CE38C5" w:rsidRDefault="00CE38C5" w:rsidP="00CE38C5">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i/>
                <w:szCs w:val="24"/>
                <w:lang w:val="en-AU" w:eastAsia="en-AU"/>
              </w:rPr>
            </w:pPr>
            <w:r w:rsidRPr="00CE38C5">
              <w:rPr>
                <w:rFonts w:cs="Arial"/>
                <w:i/>
                <w:szCs w:val="24"/>
                <w:lang w:val="en-AU" w:eastAsia="en-AU"/>
              </w:rPr>
              <w:t>The proposed development has an enclosed carpark on the ground floor with an access to Boyd street. No details on ventilation are available at this stage. The carpark is estimated to generate in the order of 14 trips in the AM peak hour and 11 trips in the PM peak hour.</w:t>
            </w:r>
          </w:p>
          <w:p w:rsidR="00CE38C5" w:rsidRDefault="00CE38C5" w:rsidP="00CE38C5">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i/>
                <w:szCs w:val="24"/>
                <w:lang w:val="en-AU" w:eastAsia="en-AU"/>
              </w:rPr>
            </w:pPr>
          </w:p>
          <w:p w:rsidR="00CE38C5" w:rsidRDefault="00CE38C5" w:rsidP="004B75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lang w:val="en-AU" w:eastAsia="en-AU"/>
              </w:rPr>
            </w:pPr>
            <w:r>
              <w:rPr>
                <w:rFonts w:cs="Arial"/>
                <w:szCs w:val="24"/>
                <w:lang w:val="en-AU" w:eastAsia="en-AU"/>
              </w:rPr>
              <w:t>The NIS</w:t>
            </w:r>
            <w:r w:rsidR="004B75AE">
              <w:rPr>
                <w:rFonts w:cs="Arial"/>
                <w:szCs w:val="24"/>
                <w:lang w:val="en-AU" w:eastAsia="en-AU"/>
              </w:rPr>
              <w:t xml:space="preserve"> </w:t>
            </w:r>
            <w:r>
              <w:rPr>
                <w:rFonts w:cs="Arial"/>
                <w:szCs w:val="24"/>
                <w:lang w:val="en-AU" w:eastAsia="en-AU"/>
              </w:rPr>
              <w:t xml:space="preserve">concluded that </w:t>
            </w:r>
            <w:r w:rsidR="004B75AE">
              <w:rPr>
                <w:rFonts w:cs="Arial"/>
                <w:szCs w:val="24"/>
                <w:lang w:val="en-AU" w:eastAsia="en-AU"/>
              </w:rPr>
              <w:t>b</w:t>
            </w:r>
            <w:r w:rsidRPr="004B75AE">
              <w:rPr>
                <w:rFonts w:cs="Arial"/>
                <w:i/>
                <w:szCs w:val="24"/>
                <w:lang w:val="en-AU" w:eastAsia="en-AU"/>
              </w:rPr>
              <w:t>ased on the above assessment and recommendations noise would be within the required</w:t>
            </w:r>
            <w:r w:rsidR="004B75AE">
              <w:rPr>
                <w:rFonts w:cs="Arial"/>
                <w:i/>
                <w:szCs w:val="24"/>
                <w:lang w:val="en-AU" w:eastAsia="en-AU"/>
              </w:rPr>
              <w:t xml:space="preserve"> </w:t>
            </w:r>
            <w:r w:rsidRPr="004B75AE">
              <w:rPr>
                <w:rFonts w:cs="Arial"/>
                <w:i/>
                <w:szCs w:val="24"/>
                <w:lang w:val="en-AU" w:eastAsia="en-AU"/>
              </w:rPr>
              <w:t>criteria for noise impacting on surroundings</w:t>
            </w:r>
            <w:r>
              <w:rPr>
                <w:rFonts w:cs="Arial"/>
                <w:sz w:val="21"/>
                <w:szCs w:val="21"/>
                <w:lang w:val="en-AU" w:eastAsia="en-AU"/>
              </w:rPr>
              <w:t>.</w:t>
            </w:r>
            <w:r>
              <w:rPr>
                <w:rFonts w:cs="Arial"/>
                <w:szCs w:val="24"/>
                <w:lang w:val="en-AU" w:eastAsia="en-AU"/>
              </w:rPr>
              <w:t xml:space="preserve"> </w:t>
            </w:r>
          </w:p>
          <w:p w:rsidR="004B75AE" w:rsidRDefault="004B75AE" w:rsidP="004B75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szCs w:val="24"/>
                <w:lang w:val="en-AU" w:eastAsia="en-AU"/>
              </w:rPr>
            </w:pPr>
          </w:p>
          <w:p w:rsidR="004B75AE" w:rsidRDefault="004B75AE" w:rsidP="004B75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Cs w:val="24"/>
              </w:rPr>
            </w:pPr>
            <w:r>
              <w:rPr>
                <w:szCs w:val="24"/>
              </w:rPr>
              <w:t>Should the application be approved the following conditions have been applied:</w:t>
            </w:r>
          </w:p>
          <w:tbl>
            <w:tblPr>
              <w:tblW w:w="0" w:type="auto"/>
              <w:tblInd w:w="10" w:type="dxa"/>
              <w:tblLook w:val="04A0" w:firstRow="1" w:lastRow="0" w:firstColumn="1" w:lastColumn="0" w:noHBand="0" w:noVBand="1"/>
            </w:tblPr>
            <w:tblGrid>
              <w:gridCol w:w="5222"/>
            </w:tblGrid>
            <w:tr w:rsidR="004B75AE" w:rsidRPr="004B75AE" w:rsidTr="004B75AE">
              <w:tc>
                <w:tcPr>
                  <w:tcW w:w="0" w:type="auto"/>
                  <w:hideMark/>
                </w:tcPr>
                <w:p w:rsidR="004B75AE" w:rsidRPr="004B75AE" w:rsidRDefault="004B75AE" w:rsidP="004B75AE">
                  <w:pPr>
                    <w:widowControl w:val="0"/>
                    <w:ind w:left="440" w:hanging="425"/>
                    <w:rPr>
                      <w:rFonts w:ascii="Calibri" w:hAnsi="Calibri" w:cs="Calibri"/>
                      <w:i/>
                      <w:color w:val="0E101A"/>
                      <w:sz w:val="20"/>
                    </w:rPr>
                  </w:pPr>
                  <w:r w:rsidRPr="004B75AE">
                    <w:rPr>
                      <w:rFonts w:cs="Arial"/>
                      <w:i/>
                      <w:sz w:val="20"/>
                    </w:rPr>
                    <w:t>#</w:t>
                  </w:r>
                  <w:r w:rsidRPr="004B75AE">
                    <w:rPr>
                      <w:rFonts w:cs="Arial"/>
                      <w:i/>
                      <w:sz w:val="20"/>
                    </w:rPr>
                    <w:tab/>
                  </w:r>
                  <w:r w:rsidRPr="004B75AE">
                    <w:rPr>
                      <w:rFonts w:cs="Arial"/>
                      <w:i/>
                      <w:color w:val="0E101A"/>
                      <w:sz w:val="20"/>
                    </w:rPr>
                    <w:t>The development shall be carried out in accordance with the recommendations from the Noise Level Impact Assessment - developed by Craig Hill Acoustics for 33-35 Boys Street Tweed Heads.</w:t>
                  </w:r>
                </w:p>
                <w:p w:rsidR="004B75AE" w:rsidRPr="004B75AE" w:rsidRDefault="004B75AE" w:rsidP="004B75AE">
                  <w:pPr>
                    <w:widowControl w:val="0"/>
                    <w:ind w:left="567" w:hanging="567"/>
                    <w:jc w:val="right"/>
                    <w:rPr>
                      <w:rFonts w:cs="Arial"/>
                      <w:i/>
                      <w:sz w:val="20"/>
                    </w:rPr>
                  </w:pPr>
                </w:p>
              </w:tc>
            </w:tr>
            <w:tr w:rsidR="004B75AE" w:rsidRPr="004B75AE" w:rsidTr="004B75AE">
              <w:tc>
                <w:tcPr>
                  <w:tcW w:w="0" w:type="auto"/>
                  <w:hideMark/>
                </w:tcPr>
                <w:p w:rsidR="004B75AE" w:rsidRPr="004B75AE" w:rsidRDefault="004B75AE" w:rsidP="004B75AE">
                  <w:pPr>
                    <w:tabs>
                      <w:tab w:val="left" w:pos="5103"/>
                      <w:tab w:val="left" w:pos="5670"/>
                      <w:tab w:val="left" w:pos="6237"/>
                      <w:tab w:val="left" w:pos="6804"/>
                      <w:tab w:val="left" w:pos="7371"/>
                      <w:tab w:val="left" w:pos="7938"/>
                    </w:tabs>
                    <w:spacing w:after="180"/>
                    <w:ind w:left="567" w:hanging="567"/>
                    <w:rPr>
                      <w:rFonts w:cs="Arial"/>
                      <w:i/>
                      <w:sz w:val="20"/>
                      <w:lang w:val="en-US"/>
                    </w:rPr>
                  </w:pPr>
                  <w:r w:rsidRPr="004B75AE">
                    <w:rPr>
                      <w:rFonts w:cs="Arial"/>
                      <w:i/>
                      <w:sz w:val="20"/>
                      <w:lang w:val="en-US"/>
                    </w:rPr>
                    <w:t>#</w:t>
                  </w:r>
                  <w:r w:rsidRPr="004B75AE">
                    <w:rPr>
                      <w:rFonts w:cs="Arial"/>
                      <w:i/>
                      <w:sz w:val="20"/>
                      <w:lang w:val="en-US"/>
                    </w:rPr>
                    <w:tab/>
                    <w:t>The use to be conducted so as not to cause disruption to the amenity of the locality, particularly by way of the emission of noise, dust and odours or the like.</w:t>
                  </w:r>
                </w:p>
                <w:p w:rsidR="004B75AE" w:rsidRPr="004B75AE" w:rsidRDefault="004B75AE" w:rsidP="004B75AE">
                  <w:pPr>
                    <w:tabs>
                      <w:tab w:val="left" w:pos="5103"/>
                      <w:tab w:val="left" w:pos="5670"/>
                      <w:tab w:val="left" w:pos="6237"/>
                      <w:tab w:val="left" w:pos="6804"/>
                      <w:tab w:val="left" w:pos="7371"/>
                      <w:tab w:val="left" w:pos="7938"/>
                    </w:tabs>
                    <w:ind w:left="567" w:hanging="567"/>
                    <w:jc w:val="right"/>
                    <w:rPr>
                      <w:rFonts w:cs="Arial"/>
                      <w:i/>
                      <w:sz w:val="20"/>
                      <w:lang w:val="en-US"/>
                    </w:rPr>
                  </w:pPr>
                </w:p>
              </w:tc>
            </w:tr>
            <w:tr w:rsidR="004B75AE" w:rsidRPr="004B75AE" w:rsidTr="004B75AE">
              <w:tc>
                <w:tcPr>
                  <w:tcW w:w="0" w:type="auto"/>
                  <w:hideMark/>
                </w:tcPr>
                <w:p w:rsidR="004B75AE" w:rsidRPr="004B75AE" w:rsidRDefault="004B75AE" w:rsidP="004B75AE">
                  <w:pPr>
                    <w:widowControl w:val="0"/>
                    <w:tabs>
                      <w:tab w:val="left" w:pos="5103"/>
                      <w:tab w:val="left" w:pos="5670"/>
                      <w:tab w:val="left" w:pos="6237"/>
                      <w:tab w:val="left" w:pos="6804"/>
                      <w:tab w:val="left" w:pos="7371"/>
                      <w:tab w:val="left" w:pos="7938"/>
                    </w:tabs>
                    <w:spacing w:after="180"/>
                    <w:ind w:left="567" w:hanging="567"/>
                    <w:rPr>
                      <w:rFonts w:cs="Arial"/>
                      <w:i/>
                      <w:spacing w:val="-2"/>
                      <w:sz w:val="20"/>
                    </w:rPr>
                  </w:pPr>
                  <w:r w:rsidRPr="004B75AE">
                    <w:rPr>
                      <w:rFonts w:cs="Arial"/>
                      <w:i/>
                      <w:spacing w:val="-2"/>
                      <w:sz w:val="20"/>
                    </w:rPr>
                    <w:t>#</w:t>
                  </w:r>
                  <w:r w:rsidRPr="004B75AE">
                    <w:rPr>
                      <w:rFonts w:cs="Arial"/>
                      <w:i/>
                      <w:spacing w:val="-2"/>
                      <w:sz w:val="20"/>
                    </w:rPr>
                    <w:tab/>
                    <w:t xml:space="preserve">The </w:t>
                  </w:r>
                  <w:r w:rsidRPr="004B75AE">
                    <w:rPr>
                      <w:rFonts w:cs="Arial"/>
                      <w:i/>
                      <w:sz w:val="20"/>
                    </w:rPr>
                    <w:t>L</w:t>
                  </w:r>
                  <w:r w:rsidRPr="004B75AE">
                    <w:rPr>
                      <w:rFonts w:cs="Arial"/>
                      <w:i/>
                      <w:sz w:val="20"/>
                      <w:vertAlign w:val="subscript"/>
                    </w:rPr>
                    <w:t>Aeq, 15 min</w:t>
                  </w:r>
                  <w:r w:rsidRPr="004B75AE">
                    <w:rPr>
                      <w:rFonts w:cs="Arial"/>
                      <w:i/>
                      <w:spacing w:val="-2"/>
                      <w:sz w:val="20"/>
                    </w:rPr>
                    <w:t xml:space="preserve"> noise level emitted from the premises shall not exceed the background noise level (L</w:t>
                  </w:r>
                  <w:r w:rsidRPr="004B75AE">
                    <w:rPr>
                      <w:rFonts w:cs="Arial"/>
                      <w:i/>
                      <w:spacing w:val="-2"/>
                      <w:sz w:val="20"/>
                      <w:vertAlign w:val="subscript"/>
                    </w:rPr>
                    <w:t>A90</w:t>
                  </w:r>
                  <w:r w:rsidRPr="004B75AE">
                    <w:rPr>
                      <w:rFonts w:cs="Arial"/>
                      <w:i/>
                      <w:spacing w:val="-2"/>
                      <w:sz w:val="20"/>
                    </w:rPr>
                    <w:t>) in any Octave Band centre frequency (31.5 Hz - 8KHz inclusive) by more than 5dB(A) between 7am and 12 midnight, at the boundary of any affected residence.  Notwithstanding the above, noise from the premises shall not be audible within any habitable room in any residential premises between the hours of 12 midnight and 7am weekdays and 12 midnight and 8am weekends.</w:t>
                  </w:r>
                </w:p>
                <w:p w:rsidR="004B75AE" w:rsidRPr="004B75AE" w:rsidRDefault="004B75AE" w:rsidP="004B75AE">
                  <w:pPr>
                    <w:widowControl w:val="0"/>
                    <w:tabs>
                      <w:tab w:val="left" w:pos="5103"/>
                      <w:tab w:val="left" w:pos="5670"/>
                      <w:tab w:val="left" w:pos="6237"/>
                      <w:tab w:val="left" w:pos="6804"/>
                      <w:tab w:val="left" w:pos="7371"/>
                      <w:tab w:val="left" w:pos="7938"/>
                    </w:tabs>
                    <w:ind w:left="567" w:hanging="567"/>
                    <w:jc w:val="right"/>
                    <w:rPr>
                      <w:rFonts w:cs="Arial"/>
                      <w:i/>
                      <w:sz w:val="20"/>
                    </w:rPr>
                  </w:pPr>
                </w:p>
              </w:tc>
            </w:tr>
          </w:tbl>
          <w:p w:rsidR="004B75AE" w:rsidRPr="00CE38C5" w:rsidRDefault="004B75AE" w:rsidP="004B75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Cs w:val="24"/>
              </w:rPr>
            </w:pPr>
          </w:p>
        </w:tc>
      </w:tr>
      <w:tr w:rsidR="00E41D76" w:rsidTr="000E63E2">
        <w:tc>
          <w:tcPr>
            <w:tcW w:w="4729" w:type="dxa"/>
          </w:tcPr>
          <w:p w:rsidR="00E41D76" w:rsidRPr="00212272" w:rsidRDefault="00E41D76" w:rsidP="003019BA">
            <w:pPr>
              <w:rPr>
                <w:i/>
                <w:highlight w:val="yellow"/>
              </w:rPr>
            </w:pPr>
            <w:r w:rsidRPr="009D0D9B">
              <w:rPr>
                <w:i/>
              </w:rPr>
              <w:t>The balconies will overlook our balconies</w:t>
            </w:r>
          </w:p>
        </w:tc>
        <w:tc>
          <w:tcPr>
            <w:tcW w:w="4730" w:type="dxa"/>
          </w:tcPr>
          <w:p w:rsidR="00E41D76" w:rsidRDefault="009C5DB7" w:rsidP="003019BA">
            <w:r>
              <w:t>There is considered to be minimal overlooking into 37 Boyd Street as a result of the proposed development.</w:t>
            </w:r>
          </w:p>
          <w:p w:rsidR="009C5DB7" w:rsidRDefault="009C5DB7" w:rsidP="003019BA">
            <w:r>
              <w:t xml:space="preserve">The balconies for Level 1 are setback 8.2m to the side boundary </w:t>
            </w:r>
            <w:r w:rsidR="009D0D9B">
              <w:t>(</w:t>
            </w:r>
            <w:r>
              <w:t>and</w:t>
            </w:r>
            <w:r w:rsidR="00697C64">
              <w:t xml:space="preserve"> setback </w:t>
            </w:r>
            <w:r>
              <w:t>5.4m above the roof of the ground level</w:t>
            </w:r>
            <w:r w:rsidR="009D0D9B">
              <w:t>)</w:t>
            </w:r>
            <w:r>
              <w:t>.</w:t>
            </w:r>
          </w:p>
          <w:p w:rsidR="009C5DB7" w:rsidRDefault="009C5DB7" w:rsidP="009C5DB7">
            <w:r>
              <w:t>Levels 2 – 5 also include 8.2m</w:t>
            </w:r>
            <w:r w:rsidR="00697C64">
              <w:t xml:space="preserve"> setbacks (levels</w:t>
            </w:r>
            <w:r>
              <w:t xml:space="preserve"> 2 – 4 </w:t>
            </w:r>
            <w:r w:rsidR="009D0D9B">
              <w:t>exceed the 6.0m setback requirement</w:t>
            </w:r>
            <w:r w:rsidR="00697C64">
              <w:t>) and provide</w:t>
            </w:r>
            <w:r>
              <w:t xml:space="preserve"> screening to the side elevation.</w:t>
            </w:r>
          </w:p>
          <w:p w:rsidR="009C5DB7" w:rsidRDefault="009C5DB7" w:rsidP="009C5DB7">
            <w:r>
              <w:t>Level 6 is setback 13.0m to the balcony and 15.5m to the internal living area</w:t>
            </w:r>
            <w:r w:rsidR="009D0D9B">
              <w:t xml:space="preserve"> and also provides the main useable balconies (adjoining internal living areas</w:t>
            </w:r>
            <w:r w:rsidR="00697C64">
              <w:t>)</w:t>
            </w:r>
            <w:r w:rsidR="009D0D9B">
              <w:t xml:space="preserve"> to the north.</w:t>
            </w:r>
          </w:p>
          <w:p w:rsidR="009D0D9B" w:rsidRDefault="009D0D9B" w:rsidP="009C5DB7">
            <w:r>
              <w:t>The existing building at 37 Boyd Street is setback approximately 5.0m from the shared boundary.  Accordingly the closest build</w:t>
            </w:r>
            <w:r w:rsidR="00697C64">
              <w:t>ing</w:t>
            </w:r>
            <w:r>
              <w:t xml:space="preserve"> separation is </w:t>
            </w:r>
            <w:r w:rsidR="00697C64">
              <w:t xml:space="preserve">approximately </w:t>
            </w:r>
            <w:r>
              <w:t>13.2m</w:t>
            </w:r>
            <w:r w:rsidR="00697C64">
              <w:t>.</w:t>
            </w:r>
          </w:p>
          <w:p w:rsidR="00697C64" w:rsidRDefault="00697C64" w:rsidP="009C5DB7">
            <w:r>
              <w:t>The setbacks and screening to the side elevations is considered to satisfy this concern.</w:t>
            </w:r>
          </w:p>
        </w:tc>
      </w:tr>
      <w:tr w:rsidR="00E41D76" w:rsidTr="000E63E2">
        <w:tc>
          <w:tcPr>
            <w:tcW w:w="4729" w:type="dxa"/>
          </w:tcPr>
          <w:p w:rsidR="00E41D76" w:rsidRPr="00212272" w:rsidRDefault="00E41D76" w:rsidP="003019BA">
            <w:pPr>
              <w:rPr>
                <w:i/>
                <w:highlight w:val="yellow"/>
              </w:rPr>
            </w:pPr>
            <w:r w:rsidRPr="009C5DB7">
              <w:rPr>
                <w:i/>
              </w:rPr>
              <w:t>The building is too close to our boundary line</w:t>
            </w:r>
          </w:p>
        </w:tc>
        <w:tc>
          <w:tcPr>
            <w:tcW w:w="4730" w:type="dxa"/>
          </w:tcPr>
          <w:p w:rsidR="00DE03B3" w:rsidRDefault="00DE03B3" w:rsidP="003019BA">
            <w:r>
              <w:t>Site’s southern boundary:</w:t>
            </w:r>
          </w:p>
          <w:p w:rsidR="00E41D76" w:rsidRDefault="00DE03B3" w:rsidP="003019BA">
            <w:r>
              <w:t>The proposed development is setback in excess of the SEPP/ADG prescribed side setbacks for the GF – Level 3.</w:t>
            </w:r>
          </w:p>
          <w:p w:rsidR="009C5DB7" w:rsidRDefault="009C5DB7" w:rsidP="003019BA"/>
          <w:p w:rsidR="009C5DB7" w:rsidRDefault="00DE03B3" w:rsidP="00DE03B3">
            <w:r>
              <w:t xml:space="preserve">Levels 4 and 5 </w:t>
            </w:r>
            <w:r w:rsidR="009C5DB7">
              <w:t>include an</w:t>
            </w:r>
            <w:r>
              <w:t xml:space="preserve"> 8.2m</w:t>
            </w:r>
            <w:r w:rsidR="009C5DB7">
              <w:t xml:space="preserve"> setback</w:t>
            </w:r>
            <w:r>
              <w:t xml:space="preserve"> to the balcony and 10.5m to the internal living areas.  The SEPP/ADG requires 9.0m</w:t>
            </w:r>
            <w:r w:rsidR="009C5DB7">
              <w:t>.</w:t>
            </w:r>
          </w:p>
          <w:p w:rsidR="009C5DB7" w:rsidRDefault="009C5DB7" w:rsidP="00DE03B3"/>
          <w:p w:rsidR="00DE03B3" w:rsidRDefault="00DE03B3" w:rsidP="00DE03B3">
            <w:r>
              <w:t>The variation sought is for 4 units, being a single unit at the front and bac</w:t>
            </w:r>
            <w:r w:rsidR="009C5DB7">
              <w:t>k elevations for levels 4 and 5, as highlighted below</w:t>
            </w:r>
          </w:p>
          <w:p w:rsidR="00DE03B3" w:rsidRDefault="00DE03B3" w:rsidP="00DE03B3"/>
          <w:p w:rsidR="009C5DB7" w:rsidRDefault="009C5DB7" w:rsidP="00DE03B3">
            <w:r>
              <w:rPr>
                <w:noProof/>
                <w:lang w:val="en-AU" w:eastAsia="en-AU"/>
              </w:rPr>
              <w:drawing>
                <wp:inline distT="0" distB="0" distL="0" distR="0" wp14:anchorId="2DD58792" wp14:editId="5F0AF25C">
                  <wp:extent cx="3322323" cy="18230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25188" cy="1824657"/>
                          </a:xfrm>
                          <a:prstGeom prst="rect">
                            <a:avLst/>
                          </a:prstGeom>
                        </pic:spPr>
                      </pic:pic>
                    </a:graphicData>
                  </a:graphic>
                </wp:inline>
              </w:drawing>
            </w:r>
          </w:p>
          <w:p w:rsidR="009C5DB7" w:rsidRDefault="009C5DB7" w:rsidP="00DE03B3"/>
          <w:p w:rsidR="00DE03B3" w:rsidRDefault="00DE03B3" w:rsidP="009C5DB7">
            <w:r>
              <w:t>The development</w:t>
            </w:r>
            <w:r w:rsidR="009C5DB7">
              <w:t xml:space="preserve"> seeks a variation of 800mm.</w:t>
            </w:r>
          </w:p>
          <w:p w:rsidR="009C5DB7" w:rsidRDefault="009C5DB7" w:rsidP="009C5DB7">
            <w:r>
              <w:t>The area is screened to obscure privacy.</w:t>
            </w:r>
          </w:p>
        </w:tc>
      </w:tr>
    </w:tbl>
    <w:p w:rsidR="000E63E2" w:rsidRDefault="000E63E2" w:rsidP="003019BA">
      <w:pPr>
        <w:ind w:left="1134"/>
      </w:pPr>
    </w:p>
    <w:p w:rsidR="00787745" w:rsidRDefault="000E63E2" w:rsidP="000E63E2">
      <w:pPr>
        <w:ind w:left="1134"/>
      </w:pPr>
      <w:r>
        <w:t>The reasons for the objections</w:t>
      </w:r>
      <w:r w:rsidR="00787745">
        <w:t xml:space="preserve"> whilst overshadowing is not ideal</w:t>
      </w:r>
      <w:r>
        <w:t xml:space="preserve"> are not considered to warrant refusal or further amendment </w:t>
      </w:r>
      <w:r w:rsidR="00787745">
        <w:t>to the application for the following reasons:</w:t>
      </w:r>
    </w:p>
    <w:p w:rsidR="00787745" w:rsidRDefault="00787745" w:rsidP="000E63E2">
      <w:pPr>
        <w:ind w:left="1134"/>
      </w:pPr>
    </w:p>
    <w:p w:rsidR="00787745" w:rsidRDefault="00787745" w:rsidP="00787745">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r>
        <w:rPr>
          <w:rFonts w:cs="Arial"/>
          <w:color w:val="262626"/>
          <w:szCs w:val="24"/>
          <w:lang w:val="en-AU" w:eastAsia="en-AU"/>
        </w:rPr>
        <w:t xml:space="preserve">The </w:t>
      </w:r>
      <w:r w:rsidRPr="00097A44">
        <w:rPr>
          <w:rFonts w:cs="Arial"/>
          <w:color w:val="262626"/>
          <w:szCs w:val="24"/>
          <w:lang w:val="en-AU" w:eastAsia="en-AU"/>
        </w:rPr>
        <w:t xml:space="preserve">development is largely compliant with the built form controls </w:t>
      </w:r>
      <w:r>
        <w:rPr>
          <w:rFonts w:cs="Arial"/>
          <w:color w:val="262626"/>
          <w:szCs w:val="24"/>
          <w:lang w:val="en-AU" w:eastAsia="en-AU"/>
        </w:rPr>
        <w:t>specified</w:t>
      </w:r>
      <w:r w:rsidRPr="00097A44">
        <w:rPr>
          <w:rFonts w:cs="Arial"/>
          <w:color w:val="262626"/>
          <w:szCs w:val="24"/>
          <w:lang w:val="en-AU" w:eastAsia="en-AU"/>
        </w:rPr>
        <w:t xml:space="preserve"> in the DCP, and significantly below the maximum permissible building height under the LEP which allows for buildings up to 9-storeys in height. </w:t>
      </w:r>
    </w:p>
    <w:p w:rsidR="00787745" w:rsidRDefault="00787745" w:rsidP="00787745">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rPr>
          <w:rFonts w:cs="Arial"/>
          <w:color w:val="262626"/>
          <w:szCs w:val="24"/>
          <w:lang w:val="en-AU" w:eastAsia="en-AU"/>
        </w:rPr>
      </w:pPr>
    </w:p>
    <w:p w:rsidR="003019BA" w:rsidRDefault="003019BA" w:rsidP="003019BA">
      <w:pPr>
        <w:tabs>
          <w:tab w:val="clear" w:pos="567"/>
        </w:tabs>
        <w:rPr>
          <w:b/>
          <w:bCs/>
        </w:rPr>
      </w:pPr>
      <w:r>
        <w:rPr>
          <w:b/>
          <w:bCs/>
        </w:rPr>
        <w:t>(e)</w:t>
      </w:r>
      <w:r>
        <w:rPr>
          <w:b/>
          <w:bCs/>
        </w:rPr>
        <w:tab/>
        <w:t>Public interest</w:t>
      </w:r>
    </w:p>
    <w:p w:rsidR="003019BA" w:rsidRDefault="003019BA" w:rsidP="003019BA">
      <w:pPr>
        <w:ind w:left="1134"/>
      </w:pPr>
    </w:p>
    <w:p w:rsidR="003019BA" w:rsidRPr="00C24A62" w:rsidRDefault="003019BA" w:rsidP="003019BA">
      <w:pPr>
        <w:suppressAutoHyphens/>
        <w:ind w:left="1134"/>
        <w:rPr>
          <w:spacing w:val="-2"/>
        </w:rPr>
      </w:pPr>
      <w:r w:rsidRPr="00C24A62">
        <w:rPr>
          <w:spacing w:val="-2"/>
        </w:rPr>
        <w:t>The proposed development is generally consistent with relevant environmental planning instruments and Council policy requirements</w:t>
      </w:r>
      <w:r>
        <w:rPr>
          <w:spacing w:val="-2"/>
        </w:rPr>
        <w:t xml:space="preserve">.  </w:t>
      </w:r>
      <w:r w:rsidRPr="00C24A62">
        <w:rPr>
          <w:spacing w:val="-2"/>
        </w:rPr>
        <w:t>The proposal is considered suitable for the subject site, given its permissibility at this location</w:t>
      </w:r>
      <w:r>
        <w:rPr>
          <w:spacing w:val="-2"/>
        </w:rPr>
        <w:t xml:space="preserve">.  </w:t>
      </w:r>
      <w:r w:rsidRPr="00C24A62">
        <w:rPr>
          <w:spacing w:val="-2"/>
        </w:rPr>
        <w:t>The subject site is zoned to provide a medium density residential use which is considered to be provided by this development</w:t>
      </w:r>
      <w:r>
        <w:rPr>
          <w:spacing w:val="-2"/>
        </w:rPr>
        <w:t xml:space="preserve">.  </w:t>
      </w:r>
      <w:r w:rsidRPr="00C24A62">
        <w:rPr>
          <w:spacing w:val="-2"/>
        </w:rPr>
        <w:t>As such the proposal is considered to be in the public interest.</w:t>
      </w:r>
    </w:p>
    <w:p w:rsidR="003019BA" w:rsidRDefault="003019BA" w:rsidP="003019BA">
      <w:pPr>
        <w:ind w:left="1134"/>
      </w:pPr>
    </w:p>
    <w:p w:rsidR="003019BA" w:rsidRPr="006166E1" w:rsidRDefault="003019BA" w:rsidP="003019BA">
      <w:pPr>
        <w:rPr>
          <w:rFonts w:ascii="Arial Bold" w:hAnsi="Arial Bold"/>
          <w:b/>
          <w:bCs/>
          <w:caps/>
        </w:rPr>
      </w:pPr>
      <w:r w:rsidRPr="006166E1">
        <w:rPr>
          <w:rFonts w:ascii="Arial Bold" w:hAnsi="Arial Bold"/>
          <w:b/>
          <w:bCs/>
          <w:caps/>
        </w:rPr>
        <w:t>Options</w:t>
      </w:r>
      <w:r>
        <w:rPr>
          <w:rFonts w:ascii="Arial Bold" w:hAnsi="Arial Bold"/>
          <w:b/>
          <w:bCs/>
          <w:caps/>
        </w:rPr>
        <w:t>:</w:t>
      </w:r>
    </w:p>
    <w:p w:rsidR="003019BA" w:rsidRDefault="003019BA" w:rsidP="003019BA"/>
    <w:p w:rsidR="00D62A64" w:rsidRDefault="00D62A64" w:rsidP="00D62A64">
      <w:r>
        <w:t>1.</w:t>
      </w:r>
      <w:r>
        <w:tab/>
        <w:t>Approve the application as recommended</w:t>
      </w:r>
    </w:p>
    <w:p w:rsidR="00D62A64" w:rsidRDefault="00D62A64" w:rsidP="00D62A64"/>
    <w:p w:rsidR="00D62A64" w:rsidRDefault="00D62A64" w:rsidP="00D62A64">
      <w:r>
        <w:t>2.</w:t>
      </w:r>
      <w:r>
        <w:tab/>
        <w:t>Refuse the application with reasons</w:t>
      </w:r>
    </w:p>
    <w:p w:rsidR="003019BA" w:rsidRDefault="003019BA" w:rsidP="003019BA"/>
    <w:p w:rsidR="003019BA" w:rsidRPr="00781417" w:rsidRDefault="003019BA" w:rsidP="003019BA">
      <w:pPr>
        <w:rPr>
          <w:rFonts w:ascii="Arial Bold" w:hAnsi="Arial Bold"/>
          <w:b/>
          <w:bCs/>
          <w:caps/>
        </w:rPr>
      </w:pPr>
      <w:r w:rsidRPr="00781417">
        <w:rPr>
          <w:rFonts w:ascii="Arial Bold" w:hAnsi="Arial Bold"/>
          <w:b/>
          <w:bCs/>
          <w:caps/>
        </w:rPr>
        <w:t>Legal/Resource/Financial Implications:</w:t>
      </w:r>
    </w:p>
    <w:p w:rsidR="003019BA" w:rsidRDefault="003019BA" w:rsidP="003019BA"/>
    <w:p w:rsidR="003019BA" w:rsidRDefault="00D62A64" w:rsidP="003019BA">
      <w:r>
        <w:t>Nil.</w:t>
      </w:r>
    </w:p>
    <w:p w:rsidR="003019BA" w:rsidRDefault="003019BA" w:rsidP="003019BA"/>
    <w:p w:rsidR="003019BA" w:rsidRPr="00781417" w:rsidRDefault="003019BA" w:rsidP="003019BA">
      <w:pPr>
        <w:rPr>
          <w:rFonts w:ascii="Arial Bold" w:hAnsi="Arial Bold"/>
          <w:b/>
          <w:bCs/>
          <w:caps/>
        </w:rPr>
      </w:pPr>
      <w:r w:rsidRPr="00781417">
        <w:rPr>
          <w:rFonts w:ascii="Arial Bold" w:hAnsi="Arial Bold"/>
          <w:b/>
          <w:bCs/>
          <w:caps/>
        </w:rPr>
        <w:t>Policy Implications:</w:t>
      </w:r>
    </w:p>
    <w:p w:rsidR="003019BA" w:rsidRDefault="003019BA" w:rsidP="003019BA"/>
    <w:p w:rsidR="003019BA" w:rsidRDefault="00D62A64" w:rsidP="003019BA">
      <w:r>
        <w:t>Nil.</w:t>
      </w:r>
    </w:p>
    <w:p w:rsidR="003019BA" w:rsidRDefault="003019BA" w:rsidP="003019BA"/>
    <w:p w:rsidR="003019BA" w:rsidRPr="00781417" w:rsidRDefault="003019BA" w:rsidP="003019BA">
      <w:pPr>
        <w:rPr>
          <w:rFonts w:ascii="Arial Bold" w:hAnsi="Arial Bold"/>
          <w:b/>
          <w:bCs/>
          <w:caps/>
        </w:rPr>
      </w:pPr>
      <w:r w:rsidRPr="00781417">
        <w:rPr>
          <w:rFonts w:ascii="Arial Bold" w:hAnsi="Arial Bold"/>
          <w:b/>
          <w:bCs/>
          <w:caps/>
        </w:rPr>
        <w:t>Conclusion:</w:t>
      </w:r>
    </w:p>
    <w:p w:rsidR="003019BA" w:rsidRDefault="003019BA" w:rsidP="003019BA"/>
    <w:p w:rsidR="000E20AA" w:rsidRDefault="00CA1192"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Pr>
          <w:rFonts w:cs="Arial"/>
          <w:color w:val="262626"/>
          <w:szCs w:val="24"/>
          <w:lang w:val="en-AU" w:eastAsia="en-AU"/>
        </w:rPr>
        <w:t xml:space="preserve">The development represents a medium density development in a transitioning area of the Tweed Heads CBD area.  </w:t>
      </w:r>
      <w:r w:rsidRPr="00CA1192">
        <w:rPr>
          <w:rFonts w:cs="Arial"/>
          <w:color w:val="262626"/>
          <w:szCs w:val="24"/>
          <w:lang w:val="en-AU" w:eastAsia="en-AU"/>
        </w:rPr>
        <w:t xml:space="preserve">The proposed development is considered to </w:t>
      </w:r>
      <w:r w:rsidR="008256C3" w:rsidRPr="00CA1192">
        <w:rPr>
          <w:rFonts w:cs="Arial"/>
          <w:color w:val="262626"/>
          <w:szCs w:val="24"/>
          <w:lang w:val="en-AU" w:eastAsia="en-AU"/>
        </w:rPr>
        <w:t xml:space="preserve">demonstrate </w:t>
      </w:r>
      <w:r w:rsidRPr="00CA1192">
        <w:rPr>
          <w:rFonts w:cs="Arial"/>
          <w:color w:val="262626"/>
          <w:szCs w:val="24"/>
          <w:lang w:val="en-AU" w:eastAsia="en-AU"/>
        </w:rPr>
        <w:t>compliance</w:t>
      </w:r>
      <w:r w:rsidR="008256C3" w:rsidRPr="00CA1192">
        <w:rPr>
          <w:rFonts w:cs="Arial"/>
          <w:color w:val="262626"/>
          <w:szCs w:val="24"/>
          <w:lang w:val="en-AU" w:eastAsia="en-AU"/>
        </w:rPr>
        <w:t xml:space="preserve"> with the majority of the prescriptive controls of the</w:t>
      </w:r>
      <w:r w:rsidRPr="00CA1192">
        <w:rPr>
          <w:rFonts w:cs="Arial"/>
          <w:color w:val="262626"/>
          <w:szCs w:val="24"/>
          <w:lang w:val="en-AU" w:eastAsia="en-AU"/>
        </w:rPr>
        <w:t xml:space="preserve"> </w:t>
      </w:r>
      <w:r w:rsidR="008256C3" w:rsidRPr="00CA1192">
        <w:rPr>
          <w:rFonts w:cs="Arial"/>
          <w:color w:val="262626"/>
          <w:szCs w:val="24"/>
          <w:lang w:val="en-AU" w:eastAsia="en-AU"/>
        </w:rPr>
        <w:t xml:space="preserve">DCP and, more importantly, consistent with all relevant objectives and/or performance-based controls. </w:t>
      </w:r>
      <w:r w:rsidRPr="00CA1192">
        <w:rPr>
          <w:rFonts w:cs="Arial"/>
          <w:color w:val="262626"/>
          <w:szCs w:val="24"/>
          <w:lang w:val="en-AU" w:eastAsia="en-AU"/>
        </w:rPr>
        <w:t xml:space="preserve"> </w:t>
      </w:r>
    </w:p>
    <w:p w:rsidR="000E20AA" w:rsidRDefault="000E20AA"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0E20AA" w:rsidRDefault="000E20AA"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r w:rsidRPr="000E20AA">
        <w:rPr>
          <w:rFonts w:cs="Arial"/>
          <w:color w:val="262626"/>
          <w:szCs w:val="24"/>
          <w:lang w:val="en-AU" w:eastAsia="en-AU"/>
        </w:rPr>
        <w:t>It is noted that whilst the proposal results in additional overshadowing</w:t>
      </w:r>
      <w:r>
        <w:rPr>
          <w:rFonts w:cs="Arial"/>
          <w:color w:val="262626"/>
          <w:szCs w:val="24"/>
          <w:lang w:val="en-AU" w:eastAsia="en-AU"/>
        </w:rPr>
        <w:t xml:space="preserve"> to the sites south west</w:t>
      </w:r>
      <w:r w:rsidRPr="000E20AA">
        <w:rPr>
          <w:rFonts w:cs="Arial"/>
          <w:color w:val="262626"/>
          <w:szCs w:val="24"/>
          <w:lang w:val="en-AU" w:eastAsia="en-AU"/>
        </w:rPr>
        <w:t>, the development is largely compliant</w:t>
      </w:r>
      <w:r>
        <w:rPr>
          <w:rFonts w:cs="Arial"/>
          <w:color w:val="262626"/>
          <w:szCs w:val="24"/>
          <w:lang w:val="en-AU" w:eastAsia="en-AU"/>
        </w:rPr>
        <w:t xml:space="preserve"> </w:t>
      </w:r>
      <w:r w:rsidRPr="000E20AA">
        <w:rPr>
          <w:rFonts w:cs="Arial"/>
          <w:color w:val="262626"/>
          <w:szCs w:val="24"/>
          <w:lang w:val="en-AU" w:eastAsia="en-AU"/>
        </w:rPr>
        <w:t>with the built form controls stipulated in the DCP, and significantly below the maximum permissible building</w:t>
      </w:r>
      <w:r>
        <w:rPr>
          <w:rFonts w:cs="Arial"/>
          <w:color w:val="262626"/>
          <w:szCs w:val="24"/>
          <w:lang w:val="en-AU" w:eastAsia="en-AU"/>
        </w:rPr>
        <w:t xml:space="preserve"> </w:t>
      </w:r>
      <w:r w:rsidRPr="000E20AA">
        <w:rPr>
          <w:rFonts w:cs="Arial"/>
          <w:color w:val="262626"/>
          <w:szCs w:val="24"/>
          <w:lang w:val="en-AU" w:eastAsia="en-AU"/>
        </w:rPr>
        <w:t>height under the LEP which allows for buildings up to 9-storeys in height</w:t>
      </w:r>
      <w:r>
        <w:rPr>
          <w:rFonts w:cs="Arial"/>
          <w:color w:val="262626"/>
          <w:szCs w:val="24"/>
          <w:lang w:val="en-AU" w:eastAsia="en-AU"/>
        </w:rPr>
        <w:t>.  Accordingly, t</w:t>
      </w:r>
      <w:r w:rsidRPr="000E20AA">
        <w:rPr>
          <w:rFonts w:cs="Arial"/>
          <w:color w:val="262626"/>
          <w:szCs w:val="24"/>
          <w:lang w:val="en-AU" w:eastAsia="en-AU"/>
        </w:rPr>
        <w:t>he proposed development will create significantly less overshadowing than what would be generated by</w:t>
      </w:r>
      <w:r>
        <w:rPr>
          <w:rFonts w:cs="Arial"/>
          <w:color w:val="262626"/>
          <w:szCs w:val="24"/>
          <w:lang w:val="en-AU" w:eastAsia="en-AU"/>
        </w:rPr>
        <w:t xml:space="preserve"> </w:t>
      </w:r>
      <w:r w:rsidRPr="000E20AA">
        <w:rPr>
          <w:rFonts w:cs="Arial"/>
          <w:color w:val="262626"/>
          <w:szCs w:val="24"/>
          <w:lang w:val="en-AU" w:eastAsia="en-AU"/>
        </w:rPr>
        <w:t xml:space="preserve">a building built to the maximum allowable bulk and scale under the SEPP, LEP and DCP controls. </w:t>
      </w:r>
      <w:r>
        <w:rPr>
          <w:rFonts w:cs="Arial"/>
          <w:color w:val="262626"/>
          <w:szCs w:val="24"/>
          <w:lang w:val="en-AU" w:eastAsia="en-AU"/>
        </w:rPr>
        <w:t>The</w:t>
      </w:r>
      <w:r w:rsidRPr="000E20AA">
        <w:rPr>
          <w:rFonts w:cs="Arial"/>
          <w:color w:val="262626"/>
          <w:szCs w:val="24"/>
          <w:lang w:val="en-AU" w:eastAsia="en-AU"/>
        </w:rPr>
        <w:t xml:space="preserve"> "U"</w:t>
      </w:r>
      <w:r>
        <w:rPr>
          <w:rFonts w:cs="Arial"/>
          <w:color w:val="262626"/>
          <w:szCs w:val="24"/>
          <w:lang w:val="en-AU" w:eastAsia="en-AU"/>
        </w:rPr>
        <w:t xml:space="preserve"> </w:t>
      </w:r>
      <w:r w:rsidRPr="000E20AA">
        <w:rPr>
          <w:rFonts w:cs="Arial"/>
          <w:color w:val="262626"/>
          <w:szCs w:val="24"/>
          <w:lang w:val="en-AU" w:eastAsia="en-AU"/>
        </w:rPr>
        <w:t xml:space="preserve">shape of the proposed building, with its built form carved away at the south / west, </w:t>
      </w:r>
      <w:r>
        <w:rPr>
          <w:rFonts w:cs="Arial"/>
          <w:color w:val="262626"/>
          <w:szCs w:val="24"/>
          <w:lang w:val="en-AU" w:eastAsia="en-AU"/>
        </w:rPr>
        <w:t xml:space="preserve">is a design element deliberate in </w:t>
      </w:r>
      <w:r w:rsidRPr="000E20AA">
        <w:rPr>
          <w:rFonts w:cs="Arial"/>
          <w:color w:val="262626"/>
          <w:szCs w:val="24"/>
          <w:lang w:val="en-AU" w:eastAsia="en-AU"/>
        </w:rPr>
        <w:t>enhanc</w:t>
      </w:r>
      <w:r>
        <w:rPr>
          <w:rFonts w:cs="Arial"/>
          <w:color w:val="262626"/>
          <w:szCs w:val="24"/>
          <w:lang w:val="en-AU" w:eastAsia="en-AU"/>
        </w:rPr>
        <w:t>ing</w:t>
      </w:r>
      <w:r w:rsidRPr="000E20AA">
        <w:rPr>
          <w:rFonts w:cs="Arial"/>
          <w:color w:val="262626"/>
          <w:szCs w:val="24"/>
          <w:lang w:val="en-AU" w:eastAsia="en-AU"/>
        </w:rPr>
        <w:t xml:space="preserve"> solar access</w:t>
      </w:r>
      <w:r>
        <w:rPr>
          <w:rFonts w:cs="Arial"/>
          <w:color w:val="262626"/>
          <w:szCs w:val="24"/>
          <w:lang w:val="en-AU" w:eastAsia="en-AU"/>
        </w:rPr>
        <w:t xml:space="preserve"> </w:t>
      </w:r>
      <w:r w:rsidRPr="000E20AA">
        <w:rPr>
          <w:rFonts w:cs="Arial"/>
          <w:color w:val="262626"/>
          <w:szCs w:val="24"/>
          <w:lang w:val="en-AU" w:eastAsia="en-AU"/>
        </w:rPr>
        <w:t>to the adjacent residential building to the south.</w:t>
      </w:r>
      <w:r>
        <w:rPr>
          <w:rFonts w:cs="Arial"/>
          <w:color w:val="262626"/>
          <w:szCs w:val="24"/>
          <w:lang w:val="en-AU" w:eastAsia="en-AU"/>
        </w:rPr>
        <w:t xml:space="preserve">  Considering the mapped R3 zone and height limit it is anticipated that development within this area will result in some unavoidable overshadowing.</w:t>
      </w:r>
    </w:p>
    <w:p w:rsidR="000E20AA" w:rsidRDefault="000E20AA"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0E20AA" w:rsidRDefault="000E20AA" w:rsidP="000E20AA">
      <w:r>
        <w:t>The application is considered suitable for approval.</w:t>
      </w:r>
    </w:p>
    <w:p w:rsidR="000E20AA" w:rsidRDefault="000E20AA"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0E20AA" w:rsidRDefault="000E20AA" w:rsidP="00CA1192">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262626"/>
          <w:szCs w:val="24"/>
          <w:lang w:val="en-AU" w:eastAsia="en-AU"/>
        </w:rPr>
      </w:pPr>
    </w:p>
    <w:p w:rsidR="003019BA" w:rsidRDefault="003019BA" w:rsidP="003019BA">
      <w:pPr>
        <w:rPr>
          <w:b/>
          <w:bCs/>
        </w:rPr>
      </w:pPr>
      <w:r>
        <w:rPr>
          <w:b/>
          <w:bCs/>
        </w:rPr>
        <w:t>UNDER SEPARATE COVER:</w:t>
      </w:r>
    </w:p>
    <w:p w:rsidR="003019BA" w:rsidRDefault="003019BA" w:rsidP="003019BA"/>
    <w:p w:rsidR="003019BA" w:rsidRPr="00D62A64" w:rsidRDefault="00D62A64" w:rsidP="003019BA">
      <w:pPr>
        <w:ind w:left="1134" w:hanging="1134"/>
      </w:pPr>
      <w:r>
        <w:t xml:space="preserve">Attachment </w:t>
      </w:r>
      <w:r w:rsidR="003019BA" w:rsidRPr="00D62A64">
        <w:t>1.</w:t>
      </w:r>
      <w:r w:rsidR="003019BA" w:rsidRPr="00D62A64">
        <w:tab/>
      </w:r>
      <w:r w:rsidRPr="00D62A64">
        <w:t>Site photos</w:t>
      </w:r>
    </w:p>
    <w:p w:rsidR="003019BA" w:rsidRDefault="00D62A64" w:rsidP="00D62A64">
      <w:r>
        <w:t xml:space="preserve">Attachment </w:t>
      </w:r>
      <w:r w:rsidR="003019BA" w:rsidRPr="00D62A64">
        <w:t>2.</w:t>
      </w:r>
      <w:r w:rsidR="003019BA" w:rsidRPr="00D62A64">
        <w:tab/>
      </w:r>
      <w:r w:rsidR="00B0216B">
        <w:t>Shadow Plans/solar analysis</w:t>
      </w:r>
      <w:r w:rsidR="00B0216B" w:rsidRPr="00D62A64">
        <w:t xml:space="preserve"> </w:t>
      </w:r>
    </w:p>
    <w:p w:rsidR="00C10617" w:rsidRPr="00D62A64" w:rsidRDefault="00C10617" w:rsidP="00D62A64">
      <w:r>
        <w:t xml:space="preserve">Attachment 3 – </w:t>
      </w:r>
      <w:r w:rsidR="00B0216B" w:rsidRPr="00D62A64">
        <w:t>ADG Assessment table</w:t>
      </w:r>
    </w:p>
    <w:p w:rsidR="003019BA" w:rsidRDefault="003019BA" w:rsidP="003019BA"/>
    <w:p w:rsidR="003019BA" w:rsidRDefault="003019BA" w:rsidP="003019BA">
      <w:pPr>
        <w:rPr>
          <w:b/>
          <w:bCs/>
        </w:rPr>
      </w:pPr>
      <w:r>
        <w:rPr>
          <w:b/>
          <w:bCs/>
        </w:rPr>
        <w:t>RECOMMENDATION:</w:t>
      </w:r>
    </w:p>
    <w:p w:rsidR="003019BA" w:rsidRDefault="003019BA" w:rsidP="003019BA"/>
    <w:p w:rsidR="003019BA" w:rsidRPr="00D62A64" w:rsidRDefault="003019BA" w:rsidP="003019BA">
      <w:pPr>
        <w:ind w:left="567"/>
      </w:pPr>
      <w:r>
        <w:t xml:space="preserve">That </w:t>
      </w:r>
      <w:bookmarkStart w:id="20" w:name="Rec"/>
      <w:bookmarkEnd w:id="20"/>
      <w:r>
        <w:t>Development Application DA19/0865</w:t>
      </w:r>
      <w:bookmarkStart w:id="21" w:name="APPLICATIONNO"/>
      <w:bookmarkEnd w:id="21"/>
      <w:r>
        <w:t xml:space="preserve"> for </w:t>
      </w:r>
      <w:bookmarkStart w:id="22" w:name="Description1A"/>
      <w:r>
        <w:t>a residential flat building comprising 40 units for social housing (NRPP)</w:t>
      </w:r>
      <w:bookmarkStart w:id="23" w:name="DESCRIPTION1"/>
      <w:bookmarkEnd w:id="23"/>
      <w:r>
        <w:t xml:space="preserve"> </w:t>
      </w:r>
      <w:bookmarkEnd w:id="22"/>
      <w:r>
        <w:t>at Lot 3 Sec 4 DP 2379; No. 33 Boyd Street TWEED HEADS; Lot 4 Sec 4 DP 2379; No. 35 Boyd Street TWEED HEADS</w:t>
      </w:r>
      <w:bookmarkStart w:id="24" w:name="LEGALDESC1"/>
      <w:bookmarkEnd w:id="24"/>
      <w:r>
        <w:t xml:space="preserve">, be </w:t>
      </w:r>
      <w:bookmarkStart w:id="25" w:name="Determination"/>
      <w:bookmarkEnd w:id="25"/>
      <w:r w:rsidRPr="00D62A64">
        <w:t>approved subject to the following conditions: -</w:t>
      </w:r>
    </w:p>
    <w:p w:rsidR="003019BA" w:rsidRDefault="003019BA" w:rsidP="003019BA"/>
    <w:p w:rsidR="00361965" w:rsidRPr="00361965" w:rsidRDefault="00361965" w:rsidP="00361965">
      <w:pPr>
        <w:rPr>
          <w:rFonts w:cs="Arial"/>
          <w:lang w:val="en-US"/>
        </w:rPr>
      </w:pPr>
      <w:bookmarkStart w:id="26" w:name="DeferredConditionsA"/>
      <w:r w:rsidRPr="00361965">
        <w:rPr>
          <w:rFonts w:eastAsiaTheme="minorEastAsia" w:cs="Arial"/>
          <w:b/>
          <w:lang w:val="en-US"/>
        </w:rPr>
        <w:t>GENERAL</w:t>
      </w:r>
    </w:p>
    <w:p w:rsidR="00361965" w:rsidRPr="00361965" w:rsidRDefault="00361965" w:rsidP="00635C47">
      <w:pPr>
        <w:pStyle w:val="Num"/>
      </w:pPr>
      <w:r w:rsidRPr="00361965">
        <w:rPr>
          <w:rFonts w:eastAsiaTheme="minorEastAsia"/>
        </w:rPr>
        <w:t>The development shall be completed in accordance with the Statement of Environmental Effects and Plans listed in the below table:</w:t>
      </w:r>
    </w:p>
    <w:p w:rsidR="00361965" w:rsidRPr="00361965" w:rsidRDefault="00361965" w:rsidP="00361965">
      <w:pPr>
        <w:pStyle w:val="Normal3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rPr>
          <w:rFonts w:ascii="Arial" w:hAnsi="Arial" w:cs="Arial"/>
        </w:rPr>
      </w:pPr>
    </w:p>
    <w:tbl>
      <w:tblPr>
        <w:tblW w:w="0" w:type="auto"/>
        <w:tblInd w:w="56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70"/>
        <w:gridCol w:w="1554"/>
        <w:gridCol w:w="1203"/>
        <w:gridCol w:w="967"/>
        <w:gridCol w:w="1418"/>
        <w:gridCol w:w="1497"/>
      </w:tblGrid>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Plan title</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Project No.</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Plan No.</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Issue</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Dated</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Drawn by</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Ground Floor Plan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DA-101</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29/04/2020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Level 01</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DA-102</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K</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Typical Level 02 - 04</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DA-103</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K</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Level 05</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DA-104</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K</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Level 06</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DA-105</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K</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Roof Plan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DA-106</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J</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East Elevation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DA-201</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South Elevation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DA-202</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North Elevation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DA-203</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West Elevation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DA-204</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Section A</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DA-301</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Section B</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DA-302</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G</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Area Schedule</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DA-401</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J</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SEPP 65 Compliance</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DA-402</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F</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SEPP 65 Natural Ventilation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DA-403</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B</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17/04/2020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Materiality</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sz w:val="22"/>
              </w:rPr>
            </w:pPr>
            <w:r w:rsidRPr="00361965">
              <w:rPr>
                <w:rFonts w:ascii="Arial" w:hAnsi="Arial" w:cs="Arial"/>
              </w:rPr>
              <w:t>19056</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DA-502</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B</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09/08/2019</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CKDS Architecture</w:t>
            </w:r>
          </w:p>
        </w:tc>
      </w:tr>
      <w:tr w:rsidR="00361965" w:rsidRPr="00361965" w:rsidTr="00361965">
        <w:tc>
          <w:tcPr>
            <w:tcW w:w="2370"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Landscape Plan</w:t>
            </w:r>
          </w:p>
        </w:tc>
        <w:tc>
          <w:tcPr>
            <w:tcW w:w="1554"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19074</w:t>
            </w:r>
          </w:p>
        </w:tc>
        <w:tc>
          <w:tcPr>
            <w:tcW w:w="1203"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L101</w:t>
            </w:r>
          </w:p>
        </w:tc>
        <w:tc>
          <w:tcPr>
            <w:tcW w:w="96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E</w:t>
            </w:r>
          </w:p>
        </w:tc>
        <w:tc>
          <w:tcPr>
            <w:tcW w:w="1418"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29/04/2020</w:t>
            </w:r>
          </w:p>
        </w:tc>
        <w:tc>
          <w:tcPr>
            <w:tcW w:w="1497" w:type="dxa"/>
            <w:tcBorders>
              <w:top w:val="single" w:sz="6" w:space="0" w:color="auto"/>
              <w:left w:val="single" w:sz="6" w:space="0" w:color="auto"/>
              <w:bottom w:val="single" w:sz="6" w:space="0" w:color="auto"/>
              <w:right w:val="single" w:sz="6" w:space="0" w:color="auto"/>
            </w:tcBorders>
            <w:hideMark/>
          </w:tcPr>
          <w:p w:rsidR="00361965" w:rsidRPr="00361965" w:rsidRDefault="00361965">
            <w:pPr>
              <w:pStyle w:val="Normal36"/>
              <w:widowControl w:val="0"/>
              <w:autoSpaceDE w:val="0"/>
              <w:autoSpaceDN w:val="0"/>
              <w:adjustRightInd w:val="0"/>
              <w:spacing w:line="252" w:lineRule="auto"/>
              <w:rPr>
                <w:rFonts w:ascii="Arial" w:hAnsi="Arial" w:cs="Arial"/>
              </w:rPr>
            </w:pPr>
            <w:r w:rsidRPr="00361965">
              <w:rPr>
                <w:rFonts w:ascii="Arial" w:hAnsi="Arial" w:cs="Arial"/>
              </w:rPr>
              <w:t>Xeriscapes</w:t>
            </w:r>
          </w:p>
        </w:tc>
      </w:tr>
    </w:tbl>
    <w:p w:rsidR="00361965" w:rsidRPr="00361965" w:rsidRDefault="00361965" w:rsidP="00361965">
      <w:pPr>
        <w:pStyle w:val="Normal3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rPr>
          <w:rFonts w:ascii="Arial" w:hAnsi="Arial" w:cs="Arial"/>
        </w:rPr>
      </w:pPr>
    </w:p>
    <w:p w:rsidR="00361965" w:rsidRPr="00361965" w:rsidRDefault="00361965" w:rsidP="00361965">
      <w:pPr>
        <w:pStyle w:val="Normal3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rPr>
          <w:rFonts w:ascii="Arial" w:hAnsi="Arial" w:cs="Arial"/>
        </w:rPr>
      </w:pPr>
      <w:r w:rsidRPr="00361965">
        <w:rPr>
          <w:rFonts w:ascii="Arial" w:hAnsi="Arial" w:cs="Arial"/>
        </w:rPr>
        <w:t>except where varied by the conditions of this consent.</w:t>
      </w:r>
    </w:p>
    <w:p w:rsidR="00361965" w:rsidRPr="00361965" w:rsidRDefault="00361965" w:rsidP="00361965">
      <w:pPr>
        <w:pStyle w:val="Num"/>
        <w:numPr>
          <w:ilvl w:val="0"/>
          <w:numId w:val="0"/>
        </w:numPr>
        <w:jc w:val="right"/>
        <w:rPr>
          <w:rFonts w:cs="Arial"/>
          <w:lang w:val="en-US"/>
        </w:rPr>
      </w:pPr>
      <w:r w:rsidRPr="00361965">
        <w:rPr>
          <w:rFonts w:eastAsiaTheme="minorEastAsia" w:cs="Arial"/>
          <w:sz w:val="14"/>
        </w:rPr>
        <w:t>[GEN0005]</w:t>
      </w:r>
      <w:r w:rsidRPr="00361965">
        <w:rPr>
          <w:rFonts w:cs="Arial"/>
          <w:lang w:val="en-US"/>
        </w:rPr>
        <w:t xml:space="preserve"> </w:t>
      </w:r>
    </w:p>
    <w:p w:rsidR="00361965" w:rsidRPr="00361965" w:rsidRDefault="00361965" w:rsidP="00361965">
      <w:pPr>
        <w:pStyle w:val="Num"/>
        <w:tabs>
          <w:tab w:val="num" w:pos="567"/>
        </w:tabs>
        <w:rPr>
          <w:rFonts w:cs="Arial"/>
          <w:lang w:val="en-US"/>
        </w:rPr>
      </w:pPr>
      <w:r w:rsidRPr="00361965">
        <w:rPr>
          <w:rFonts w:eastAsiaTheme="minorEastAsia" w:cs="Arial"/>
          <w:lang w:val="en-US"/>
        </w:rPr>
        <w:t>The issue of this Development Consent does not certify compliance with the relevant provisions of the Building Code of Australia.</w:t>
      </w:r>
    </w:p>
    <w:p w:rsidR="00361965" w:rsidRPr="00361965" w:rsidRDefault="00361965" w:rsidP="00361965">
      <w:pPr>
        <w:pStyle w:val="Normal3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sidRPr="00361965">
        <w:rPr>
          <w:rFonts w:ascii="Arial" w:hAnsi="Arial" w:cs="Arial"/>
          <w:sz w:val="14"/>
          <w:lang w:val="en-US"/>
        </w:rPr>
        <w:t>[GEN0115]</w:t>
      </w:r>
    </w:p>
    <w:p w:rsidR="00361965" w:rsidRPr="00361965" w:rsidRDefault="00361965" w:rsidP="00361965">
      <w:pPr>
        <w:pStyle w:val="Num"/>
        <w:tabs>
          <w:tab w:val="num" w:pos="567"/>
        </w:tabs>
        <w:rPr>
          <w:rFonts w:cs="Arial"/>
        </w:rPr>
      </w:pPr>
      <w:r w:rsidRPr="00361965">
        <w:rPr>
          <w:rFonts w:eastAsiaTheme="minorEastAsia" w:cs="Arial"/>
        </w:rPr>
        <w:t>Approval is given subject to the location of, protection of, and/or any necessary approved modifications to any existing public utilities situated within or adjacent to the subject property.  Any necessary adjustment or modification of existing services is to be undertaken in accordance with the requirements of the relevant authority, at the Developer's expense.</w:t>
      </w:r>
    </w:p>
    <w:p w:rsidR="00361965" w:rsidRPr="00361965" w:rsidRDefault="00361965" w:rsidP="00361965">
      <w:pPr>
        <w:pStyle w:val="Normal3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[GEN0135]</w:t>
      </w:r>
    </w:p>
    <w:p w:rsidR="00361965" w:rsidRPr="00361965" w:rsidRDefault="00361965" w:rsidP="00361965">
      <w:pPr>
        <w:pStyle w:val="Num"/>
        <w:tabs>
          <w:tab w:val="num" w:pos="567"/>
        </w:tabs>
        <w:rPr>
          <w:rFonts w:cs="Arial"/>
        </w:rPr>
      </w:pPr>
      <w:r w:rsidRPr="00361965">
        <w:rPr>
          <w:rFonts w:eastAsiaTheme="minorEastAsia" w:cs="Arial"/>
        </w:rPr>
        <w:t>The developer is to ensure that the proposed building is constructed in the position and at the levels as nominated on the approved plans or as stipulated by a condition of this consent, noting that all boundary setback measurements are taken from the real property boundary and not from such things as road bitumen or fence lines.</w:t>
      </w:r>
    </w:p>
    <w:p w:rsidR="00361965" w:rsidRPr="00361965" w:rsidRDefault="00361965" w:rsidP="00361965">
      <w:pPr>
        <w:pStyle w:val="Normal39"/>
        <w:widowControl w:val="0"/>
        <w:autoSpaceDE w:val="0"/>
        <w:autoSpaceDN w:val="0"/>
        <w:adjustRightInd w:val="0"/>
        <w:ind w:left="567" w:hanging="567"/>
        <w:jc w:val="right"/>
        <w:rPr>
          <w:rFonts w:ascii="Arial" w:hAnsi="Arial" w:cs="Arial"/>
          <w:sz w:val="14"/>
        </w:rPr>
      </w:pPr>
      <w:r w:rsidRPr="00361965">
        <w:rPr>
          <w:rFonts w:ascii="Arial" w:hAnsi="Arial" w:cs="Arial"/>
          <w:sz w:val="14"/>
        </w:rPr>
        <w:t>[GEN0300]</w:t>
      </w:r>
    </w:p>
    <w:p w:rsidR="00361965" w:rsidRPr="00361965" w:rsidRDefault="00361965" w:rsidP="00361965">
      <w:pPr>
        <w:pStyle w:val="Num"/>
        <w:tabs>
          <w:tab w:val="num" w:pos="567"/>
        </w:tabs>
        <w:rPr>
          <w:rFonts w:cs="Arial"/>
          <w:sz w:val="14"/>
        </w:rPr>
      </w:pPr>
      <w:r w:rsidRPr="00361965">
        <w:rPr>
          <w:rFonts w:eastAsiaTheme="minorEastAsia" w:cs="Arial"/>
        </w:rPr>
        <w:t>Notification shall be made to Tweed Shire Council together with any prescribed fees including inspection fees for any water, sewerage or drainage works (including connection of a private stormwater drain to a public stormwater drain or installation of erosion and sediment control works), prior to the commencement of any building works on the site.</w:t>
      </w:r>
      <w:r w:rsidRPr="00361965">
        <w:rPr>
          <w:rFonts w:eastAsiaTheme="minorEastAsia" w:cs="Arial"/>
          <w:sz w:val="14"/>
        </w:rPr>
        <w:t xml:space="preserve"> </w:t>
      </w:r>
    </w:p>
    <w:p w:rsidR="00361965" w:rsidRPr="00361965" w:rsidRDefault="00361965" w:rsidP="00361965">
      <w:pPr>
        <w:pStyle w:val="Num"/>
        <w:numPr>
          <w:ilvl w:val="0"/>
          <w:numId w:val="0"/>
        </w:numPr>
        <w:ind w:left="567"/>
        <w:jc w:val="right"/>
        <w:rPr>
          <w:rFonts w:cs="Arial"/>
        </w:rPr>
      </w:pPr>
      <w:r w:rsidRPr="00361965">
        <w:rPr>
          <w:rFonts w:eastAsiaTheme="minorEastAsia" w:cs="Arial"/>
          <w:sz w:val="14"/>
        </w:rPr>
        <w:t>[GENNS01]</w:t>
      </w:r>
      <w:r w:rsidRPr="00361965">
        <w:rPr>
          <w:rFonts w:cs="Arial"/>
        </w:rPr>
        <w:t xml:space="preserve"> </w:t>
      </w:r>
    </w:p>
    <w:p w:rsidR="00361965" w:rsidRPr="00361965" w:rsidRDefault="00361965" w:rsidP="00361965">
      <w:pPr>
        <w:pStyle w:val="Num"/>
        <w:tabs>
          <w:tab w:val="num" w:pos="567"/>
        </w:tabs>
        <w:rPr>
          <w:rFonts w:cs="Arial"/>
        </w:rPr>
      </w:pPr>
      <w:r w:rsidRPr="00361965">
        <w:rPr>
          <w:rFonts w:eastAsiaTheme="minorEastAsia" w:cs="Arial"/>
        </w:rPr>
        <w:t>Erosion and Sediment Control shall be in general accordance with Concept Stormwater Management Plan prepared by NORTHROP, dated 29 July 2019 Ver B, except where varied by the conditions of this consent.</w:t>
      </w:r>
    </w:p>
    <w:p w:rsidR="00361965" w:rsidRPr="00361965" w:rsidRDefault="00361965" w:rsidP="00361965">
      <w:pPr>
        <w:pStyle w:val="Normal4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firstLine="12"/>
        <w:rPr>
          <w:rFonts w:ascii="Arial" w:hAnsi="Arial" w:cs="Arial"/>
          <w:color w:val="000000"/>
        </w:rPr>
      </w:pPr>
      <w:r w:rsidRPr="00361965">
        <w:rPr>
          <w:rFonts w:ascii="Arial" w:hAnsi="Arial" w:cs="Arial"/>
          <w:color w:val="000000"/>
        </w:rPr>
        <w:t>All Erosion and Sediment Control shall be designed, installed and maintained in accordance with Tweed Shire Council’s Development Design Specification D7 - Stormwater Quality and its Annexure A - “Code of Practice for Soil and Water Management on Construction Works”.</w:t>
      </w:r>
    </w:p>
    <w:p w:rsidR="00361965" w:rsidRPr="00361965" w:rsidRDefault="00361965" w:rsidP="00361965">
      <w:pPr>
        <w:pStyle w:val="Num"/>
        <w:numPr>
          <w:ilvl w:val="0"/>
          <w:numId w:val="0"/>
        </w:numPr>
        <w:ind w:left="567"/>
        <w:jc w:val="right"/>
        <w:rPr>
          <w:rFonts w:cs="Arial"/>
        </w:rPr>
      </w:pPr>
      <w:r w:rsidRPr="00361965">
        <w:rPr>
          <w:rFonts w:eastAsiaTheme="minorEastAsia" w:cs="Arial"/>
          <w:sz w:val="14"/>
        </w:rPr>
        <w:t>[GENNS02]</w:t>
      </w:r>
      <w:r w:rsidRPr="00361965">
        <w:rPr>
          <w:rFonts w:cs="Arial"/>
        </w:rPr>
        <w:t xml:space="preserve"> </w:t>
      </w:r>
    </w:p>
    <w:p w:rsidR="00361965" w:rsidRPr="00361965" w:rsidRDefault="00361965" w:rsidP="00361965">
      <w:pPr>
        <w:pStyle w:val="Num"/>
        <w:tabs>
          <w:tab w:val="num" w:pos="567"/>
        </w:tabs>
        <w:rPr>
          <w:rFonts w:cs="Arial"/>
        </w:rPr>
      </w:pPr>
      <w:r w:rsidRPr="00361965">
        <w:rPr>
          <w:rFonts w:eastAsiaTheme="minorEastAsia" w:cs="Arial"/>
        </w:rPr>
        <w:t>All private storage areas located on the ground floor ancillary to and for the exclusive use of individual units are to be numbered in accordance with the associated unit.</w:t>
      </w:r>
    </w:p>
    <w:p w:rsidR="00361965" w:rsidRPr="00361965" w:rsidRDefault="00361965" w:rsidP="00361965">
      <w:pPr>
        <w:pStyle w:val="Normal42"/>
        <w:widowControl w:val="0"/>
        <w:autoSpaceDE w:val="0"/>
        <w:autoSpaceDN w:val="0"/>
        <w:adjustRightInd w:val="0"/>
        <w:spacing w:after="200"/>
        <w:ind w:left="567" w:hanging="567"/>
        <w:jc w:val="right"/>
        <w:rPr>
          <w:rFonts w:ascii="Arial" w:hAnsi="Arial" w:cs="Arial"/>
          <w:sz w:val="14"/>
        </w:rPr>
      </w:pPr>
      <w:r w:rsidRPr="00361965">
        <w:rPr>
          <w:rFonts w:ascii="Arial" w:hAnsi="Arial" w:cs="Arial"/>
          <w:sz w:val="14"/>
        </w:rPr>
        <w:t>[GENNS04]</w:t>
      </w:r>
    </w:p>
    <w:p w:rsidR="00361965" w:rsidRPr="00361965" w:rsidRDefault="00361965" w:rsidP="00361965">
      <w:pPr>
        <w:pStyle w:val="Num"/>
        <w:tabs>
          <w:tab w:val="num" w:pos="567"/>
        </w:tabs>
        <w:rPr>
          <w:rFonts w:cs="Arial"/>
        </w:rPr>
      </w:pPr>
      <w:r w:rsidRPr="00361965">
        <w:rPr>
          <w:rFonts w:eastAsiaTheme="minorEastAsia" w:cs="Arial"/>
        </w:rPr>
        <w:t xml:space="preserve">Prior to commencement of works (other than the asbestos removal works) an Asbestos Removal Clearance Certification for </w:t>
      </w:r>
      <w:r w:rsidRPr="00361965">
        <w:rPr>
          <w:rFonts w:eastAsiaTheme="minorEastAsia" w:cs="Arial"/>
          <w:sz w:val="26"/>
        </w:rPr>
        <w:t xml:space="preserve">Lot 3 Sec 4 DP 2379; No. 33 Boyd Street TWEED HEADS; Lot 4 Sec 4 DP 2379; No. 35 Boyd Street TWEED HEADS </w:t>
      </w:r>
      <w:r w:rsidRPr="00361965">
        <w:rPr>
          <w:rFonts w:eastAsiaTheme="minorEastAsia" w:cs="Arial"/>
        </w:rPr>
        <w:t>shall be prepared by a suitably qualified person and submitted the General Manager or his delegate.</w:t>
      </w:r>
    </w:p>
    <w:p w:rsidR="00361965" w:rsidRPr="00361965" w:rsidRDefault="00361965" w:rsidP="00361965">
      <w:pPr>
        <w:pStyle w:val="Normal44"/>
        <w:widowControl w:val="0"/>
        <w:autoSpaceDE w:val="0"/>
        <w:autoSpaceDN w:val="0"/>
        <w:adjustRightInd w:val="0"/>
        <w:ind w:left="567" w:hanging="567"/>
        <w:jc w:val="right"/>
        <w:rPr>
          <w:rFonts w:ascii="Arial" w:hAnsi="Arial" w:cs="Arial"/>
          <w:sz w:val="14"/>
        </w:rPr>
      </w:pPr>
      <w:r w:rsidRPr="00361965">
        <w:rPr>
          <w:rFonts w:ascii="Arial" w:hAnsi="Arial" w:cs="Arial"/>
          <w:sz w:val="14"/>
        </w:rPr>
        <w:t>[GENNS04]</w:t>
      </w:r>
    </w:p>
    <w:p w:rsidR="00361965" w:rsidRPr="00361965" w:rsidRDefault="00361965" w:rsidP="00361965">
      <w:pPr>
        <w:pStyle w:val="Normal44"/>
        <w:widowControl w:val="0"/>
        <w:autoSpaceDE w:val="0"/>
        <w:autoSpaceDN w:val="0"/>
        <w:adjustRightInd w:val="0"/>
        <w:ind w:left="567" w:hanging="567"/>
        <w:rPr>
          <w:rFonts w:ascii="Arial" w:hAnsi="Arial" w:cs="Arial"/>
          <w:b/>
        </w:rPr>
      </w:pPr>
      <w:r w:rsidRPr="00361965">
        <w:rPr>
          <w:rFonts w:ascii="Arial" w:hAnsi="Arial" w:cs="Arial"/>
          <w:b/>
        </w:rPr>
        <w:t>Essential Energy</w:t>
      </w:r>
    </w:p>
    <w:p w:rsidR="00361965" w:rsidRPr="00361965" w:rsidRDefault="00361965" w:rsidP="00361965">
      <w:pPr>
        <w:pStyle w:val="Num"/>
        <w:tabs>
          <w:tab w:val="num" w:pos="567"/>
        </w:tabs>
        <w:rPr>
          <w:rFonts w:cs="Arial"/>
        </w:rPr>
      </w:pPr>
      <w:r w:rsidRPr="00361965">
        <w:rPr>
          <w:rFonts w:eastAsiaTheme="minorEastAsia" w:cs="Arial"/>
        </w:rPr>
        <w:t>A Notification of Arrangement (confirming satisfactory arrangements have been made for the provision of power) is required to be issued by Essential Energy with respect to the land the subject of the development proposal, prior to Occupation of the building. It is the Applicant’s responsibility to make the appropriate application with Essential Energy for the supply of electricity to the development, which may include the payment of fees and contributions.</w:t>
      </w:r>
    </w:p>
    <w:p w:rsidR="00361965" w:rsidRPr="00361965" w:rsidRDefault="00361965" w:rsidP="00361965">
      <w:pPr>
        <w:pStyle w:val="Num"/>
        <w:tabs>
          <w:tab w:val="num" w:pos="567"/>
        </w:tabs>
        <w:rPr>
          <w:rFonts w:cs="Arial"/>
        </w:rPr>
      </w:pPr>
      <w:r w:rsidRPr="00361965">
        <w:rPr>
          <w:rFonts w:eastAsiaTheme="minorEastAsia" w:cs="Arial"/>
        </w:rPr>
        <w:t xml:space="preserve">Prior to carrying out any works, a “Dial Before You Dig” enquiry should be undertaken in accordance with the requirements of </w:t>
      </w:r>
      <w:r w:rsidRPr="00361965">
        <w:rPr>
          <w:rFonts w:eastAsiaTheme="minorEastAsia" w:cs="Arial"/>
          <w:i/>
        </w:rPr>
        <w:t>Part 5E (Protection of Underground Electricity Power Lines)</w:t>
      </w:r>
      <w:r w:rsidRPr="00361965">
        <w:rPr>
          <w:rFonts w:eastAsiaTheme="minorEastAsia" w:cs="Arial"/>
        </w:rPr>
        <w:t xml:space="preserve"> of the </w:t>
      </w:r>
      <w:r w:rsidRPr="00361965">
        <w:rPr>
          <w:rFonts w:eastAsiaTheme="minorEastAsia" w:cs="Arial"/>
          <w:i/>
        </w:rPr>
        <w:t>Electricity Supply Act 1995 (</w:t>
      </w:r>
      <w:r w:rsidRPr="00361965">
        <w:rPr>
          <w:rFonts w:eastAsiaTheme="minorEastAsia" w:cs="Arial"/>
        </w:rPr>
        <w:t>NSW).</w:t>
      </w:r>
    </w:p>
    <w:p w:rsidR="00361965" w:rsidRPr="00361965" w:rsidRDefault="00361965" w:rsidP="00361965">
      <w:pPr>
        <w:pStyle w:val="Num"/>
        <w:tabs>
          <w:tab w:val="num" w:pos="567"/>
        </w:tabs>
        <w:rPr>
          <w:rFonts w:cs="Arial"/>
        </w:rPr>
      </w:pPr>
      <w:r w:rsidRPr="00361965">
        <w:rPr>
          <w:rFonts w:eastAsiaTheme="minorEastAsia" w:cs="Arial"/>
        </w:rPr>
        <w:t>It is the responsibility of the person/s completing any works around powerlines to understand their safety responsibilities. SafeWork NSW (</w:t>
      </w:r>
      <w:r w:rsidRPr="00361965">
        <w:rPr>
          <w:rFonts w:eastAsiaTheme="minorEastAsia" w:cs="Arial"/>
          <w:color w:val="0563C1"/>
          <w:u w:val="single"/>
        </w:rPr>
        <w:t>www.safework.nsw.gov.au &lt;http://www.safework.nsw.gov.au/&gt;</w:t>
      </w:r>
      <w:r w:rsidRPr="00361965">
        <w:rPr>
          <w:rFonts w:eastAsiaTheme="minorEastAsia" w:cs="Arial"/>
        </w:rPr>
        <w:t xml:space="preserve">) has publications that provide guidance when working close to electricity infrastructure. These include the </w:t>
      </w:r>
      <w:r w:rsidRPr="00361965">
        <w:rPr>
          <w:rFonts w:eastAsiaTheme="minorEastAsia" w:cs="Arial"/>
          <w:i/>
        </w:rPr>
        <w:t>Code of Practice - Work near Overhead Power Lines and Code of Practice - Work near Underground Assets</w:t>
      </w:r>
      <w:r w:rsidRPr="00361965">
        <w:rPr>
          <w:rFonts w:eastAsiaTheme="minorEastAsia" w:cs="Arial"/>
        </w:rPr>
        <w:t>.</w:t>
      </w:r>
    </w:p>
    <w:p w:rsidR="00361965" w:rsidRPr="00361965" w:rsidRDefault="00361965" w:rsidP="00361965">
      <w:pPr>
        <w:pStyle w:val="Num"/>
        <w:numPr>
          <w:ilvl w:val="0"/>
          <w:numId w:val="0"/>
        </w:numPr>
        <w:jc w:val="right"/>
        <w:rPr>
          <w:rFonts w:cs="Arial"/>
        </w:rPr>
      </w:pPr>
      <w:r w:rsidRPr="00361965">
        <w:rPr>
          <w:rFonts w:eastAsiaTheme="minorEastAsia" w:cs="Arial"/>
          <w:sz w:val="14"/>
        </w:rPr>
        <w:t>[GENNS05]</w:t>
      </w:r>
      <w:bookmarkStart w:id="27" w:name="GENERAL"/>
      <w:bookmarkEnd w:id="27"/>
      <w:r w:rsidRPr="00361965">
        <w:rPr>
          <w:rFonts w:cs="Arial"/>
        </w:rPr>
        <w:t xml:space="preserve"> </w:t>
      </w:r>
      <w:bookmarkStart w:id="28" w:name="SEPP"/>
      <w:bookmarkEnd w:id="28"/>
      <w:r w:rsidRPr="00361965">
        <w:rPr>
          <w:rFonts w:cs="Arial"/>
        </w:rPr>
        <w:t xml:space="preserve"> </w:t>
      </w:r>
      <w:bookmarkStart w:id="29" w:name="Bushfire"/>
      <w:bookmarkEnd w:id="29"/>
      <w:r w:rsidRPr="00361965">
        <w:rPr>
          <w:rFonts w:cs="Arial"/>
        </w:rPr>
        <w:t xml:space="preserve"> </w:t>
      </w:r>
      <w:bookmarkEnd w:id="26"/>
      <w:r w:rsidRPr="00361965">
        <w:rPr>
          <w:rFonts w:cs="Arial"/>
        </w:rPr>
        <w:t xml:space="preserve"> </w:t>
      </w:r>
    </w:p>
    <w:p w:rsidR="00361965" w:rsidRPr="00361965" w:rsidRDefault="00361965" w:rsidP="00361965">
      <w:pPr>
        <w:pStyle w:val="Num"/>
        <w:tabs>
          <w:tab w:val="num" w:pos="567"/>
        </w:tabs>
        <w:rPr>
          <w:rFonts w:cs="Arial"/>
        </w:rPr>
      </w:pPr>
      <w:r w:rsidRPr="00361965">
        <w:rPr>
          <w:rFonts w:eastAsiaTheme="minorEastAsia" w:cs="Arial"/>
        </w:rPr>
        <w:t>Section 7.11 Contributions</w:t>
      </w:r>
    </w:p>
    <w:p w:rsidR="00361965" w:rsidRPr="00361965" w:rsidRDefault="00361965" w:rsidP="00361965">
      <w:pPr>
        <w:pStyle w:val="Normal45"/>
        <w:widowControl w:val="0"/>
        <w:tabs>
          <w:tab w:val="left" w:pos="567"/>
          <w:tab w:val="left" w:pos="1134"/>
          <w:tab w:val="left" w:pos="1701"/>
          <w:tab w:val="left" w:pos="2268"/>
          <w:tab w:val="left" w:pos="2835"/>
          <w:tab w:val="left" w:pos="3402"/>
          <w:tab w:val="left" w:pos="3969"/>
          <w:tab w:val="left" w:pos="4536"/>
          <w:tab w:val="right" w:pos="8789"/>
        </w:tabs>
        <w:autoSpaceDE w:val="0"/>
        <w:autoSpaceDN w:val="0"/>
        <w:adjustRightInd w:val="0"/>
        <w:spacing w:after="180" w:line="252" w:lineRule="auto"/>
        <w:ind w:left="567"/>
        <w:jc w:val="both"/>
        <w:rPr>
          <w:rFonts w:ascii="Arial" w:hAnsi="Arial" w:cs="Arial"/>
        </w:rPr>
      </w:pPr>
      <w:r w:rsidRPr="00361965">
        <w:rPr>
          <w:rFonts w:ascii="Arial" w:hAnsi="Arial" w:cs="Arial"/>
        </w:rPr>
        <w:t>Payment of the following contributions pursuant to Section 7.11 of the Act and the relevant Contribution Plan.</w:t>
      </w:r>
    </w:p>
    <w:p w:rsidR="00361965" w:rsidRPr="00361965" w:rsidRDefault="00361965" w:rsidP="00361965">
      <w:pPr>
        <w:pStyle w:val="Normal45"/>
        <w:widowControl w:val="0"/>
        <w:tabs>
          <w:tab w:val="left" w:pos="567"/>
          <w:tab w:val="left" w:pos="1134"/>
          <w:tab w:val="left" w:pos="1701"/>
          <w:tab w:val="left" w:pos="2268"/>
          <w:tab w:val="left" w:pos="2835"/>
          <w:tab w:val="left" w:pos="3402"/>
          <w:tab w:val="left" w:pos="3969"/>
          <w:tab w:val="left" w:pos="4536"/>
          <w:tab w:val="right" w:pos="8789"/>
        </w:tabs>
        <w:autoSpaceDE w:val="0"/>
        <w:autoSpaceDN w:val="0"/>
        <w:adjustRightInd w:val="0"/>
        <w:spacing w:after="180" w:line="252" w:lineRule="auto"/>
        <w:ind w:left="567"/>
        <w:jc w:val="both"/>
        <w:rPr>
          <w:rFonts w:ascii="Arial" w:hAnsi="Arial" w:cs="Arial"/>
        </w:rPr>
      </w:pPr>
      <w:r w:rsidRPr="00361965">
        <w:rPr>
          <w:rFonts w:ascii="Arial" w:hAnsi="Arial" w:cs="Arial"/>
        </w:rPr>
        <w:t>Construction works shall NOT commence unless all Section 7.11 Contributions have been paid to Council and a verified "Contribution Sheet" has been signed by an authorised officer of Council.</w:t>
      </w:r>
    </w:p>
    <w:p w:rsidR="00361965" w:rsidRPr="00361965" w:rsidRDefault="00361965" w:rsidP="00361965">
      <w:pPr>
        <w:pStyle w:val="Normal45"/>
        <w:widowControl w:val="0"/>
        <w:tabs>
          <w:tab w:val="left" w:pos="567"/>
          <w:tab w:val="left" w:pos="1134"/>
          <w:tab w:val="left" w:pos="1701"/>
          <w:tab w:val="left" w:pos="2268"/>
          <w:tab w:val="left" w:pos="2835"/>
          <w:tab w:val="left" w:pos="3402"/>
          <w:tab w:val="left" w:pos="3969"/>
          <w:tab w:val="left" w:pos="4536"/>
          <w:tab w:val="right" w:pos="8789"/>
        </w:tabs>
        <w:autoSpaceDE w:val="0"/>
        <w:autoSpaceDN w:val="0"/>
        <w:adjustRightInd w:val="0"/>
        <w:spacing w:after="180" w:line="252" w:lineRule="auto"/>
        <w:ind w:left="567"/>
        <w:jc w:val="both"/>
        <w:rPr>
          <w:rFonts w:ascii="Arial" w:hAnsi="Arial" w:cs="Arial"/>
          <w:b/>
        </w:rPr>
      </w:pPr>
      <w:r w:rsidRPr="00361965">
        <w:rPr>
          <w:rFonts w:ascii="Arial" w:hAnsi="Arial" w:cs="Arial"/>
          <w:b/>
        </w:rPr>
        <w:t xml:space="preserve">A CURRENT COPY OF THE CONTRIBUTION FEE SHEET ATTACHED TO THIS CONSENT </w:t>
      </w:r>
      <w:r w:rsidRPr="00361965">
        <w:rPr>
          <w:rFonts w:ascii="Arial" w:hAnsi="Arial" w:cs="Arial"/>
          <w:b/>
          <w:u w:val="single"/>
        </w:rPr>
        <w:t>MUST</w:t>
      </w:r>
      <w:r w:rsidRPr="00361965">
        <w:rPr>
          <w:rFonts w:ascii="Arial" w:hAnsi="Arial" w:cs="Arial"/>
          <w:b/>
        </w:rPr>
        <w:t xml:space="preserve"> BE PROVIDED AT THE TIME OF PAYMENT.</w:t>
      </w:r>
    </w:p>
    <w:p w:rsidR="00361965" w:rsidRPr="00361965" w:rsidRDefault="00361965" w:rsidP="00361965">
      <w:pPr>
        <w:pStyle w:val="Normal45"/>
        <w:widowControl w:val="0"/>
        <w:tabs>
          <w:tab w:val="left" w:pos="567"/>
          <w:tab w:val="left" w:pos="1134"/>
          <w:tab w:val="left" w:pos="1701"/>
          <w:tab w:val="left" w:pos="2268"/>
          <w:tab w:val="left" w:pos="2835"/>
          <w:tab w:val="left" w:pos="3402"/>
          <w:tab w:val="left" w:pos="3969"/>
          <w:tab w:val="left" w:pos="4536"/>
          <w:tab w:val="right" w:pos="8789"/>
        </w:tabs>
        <w:autoSpaceDE w:val="0"/>
        <w:autoSpaceDN w:val="0"/>
        <w:adjustRightInd w:val="0"/>
        <w:spacing w:after="180" w:line="252" w:lineRule="auto"/>
        <w:ind w:left="567"/>
        <w:jc w:val="both"/>
        <w:rPr>
          <w:rFonts w:ascii="Arial" w:hAnsi="Arial" w:cs="Arial"/>
        </w:rPr>
      </w:pPr>
      <w:r w:rsidRPr="00361965">
        <w:rPr>
          <w:rFonts w:ascii="Arial" w:hAnsi="Arial" w:cs="Arial"/>
        </w:rPr>
        <w:t>These charges include indexation provided for in the Section 7.11 Contribution Plan and will remain fixed for a period of 12 months from the date of this consent and thereafter in accordance with the rates applicable in the current version/edition of the relevant Section 7.11 Contribution Plan current at the time of the payment.</w:t>
      </w:r>
    </w:p>
    <w:p w:rsidR="00361965" w:rsidRPr="00361965" w:rsidRDefault="00361965" w:rsidP="00361965">
      <w:pPr>
        <w:pStyle w:val="Normal45"/>
        <w:widowControl w:val="0"/>
        <w:tabs>
          <w:tab w:val="left" w:pos="567"/>
          <w:tab w:val="left" w:pos="1134"/>
          <w:tab w:val="left" w:pos="1701"/>
          <w:tab w:val="left" w:pos="2268"/>
          <w:tab w:val="left" w:pos="2835"/>
          <w:tab w:val="left" w:pos="3402"/>
          <w:tab w:val="left" w:pos="3969"/>
          <w:tab w:val="left" w:pos="4536"/>
          <w:tab w:val="right" w:pos="8789"/>
        </w:tabs>
        <w:autoSpaceDE w:val="0"/>
        <w:autoSpaceDN w:val="0"/>
        <w:adjustRightInd w:val="0"/>
        <w:spacing w:after="180" w:line="252" w:lineRule="auto"/>
        <w:ind w:left="567"/>
        <w:jc w:val="both"/>
        <w:rPr>
          <w:rFonts w:ascii="Arial" w:hAnsi="Arial" w:cs="Arial"/>
        </w:rPr>
      </w:pPr>
      <w:r w:rsidRPr="00361965">
        <w:rPr>
          <w:rFonts w:ascii="Arial" w:hAnsi="Arial" w:cs="Arial"/>
        </w:rPr>
        <w:t>A copy of the Section 7.11 contribution plans may be inspected at the Civic and Cultural Centres, Tumbulgum Road, Murwillumbah and Brett Street, Tweed Heads.</w:t>
      </w:r>
    </w:p>
    <w:p w:rsidR="00361965" w:rsidRPr="00361965" w:rsidRDefault="00361965" w:rsidP="00361965">
      <w:pPr>
        <w:pStyle w:val="Num1aStage"/>
        <w:rPr>
          <w:rFonts w:cs="Arial"/>
        </w:rPr>
      </w:pPr>
      <w:r w:rsidRPr="00361965">
        <w:rPr>
          <w:rFonts w:eastAsiaTheme="minorEastAsia" w:cs="Arial"/>
        </w:rPr>
        <w:t>Open Space (Casual):</w:t>
      </w:r>
    </w:p>
    <w:p w:rsidR="00361965" w:rsidRPr="00361965" w:rsidRDefault="00361965" w:rsidP="00361965">
      <w:pPr>
        <w:pStyle w:val="Normal45"/>
        <w:widowControl w:val="0"/>
        <w:tabs>
          <w:tab w:val="left" w:pos="567"/>
          <w:tab w:val="left" w:pos="1134"/>
          <w:tab w:val="left" w:pos="1701"/>
          <w:tab w:val="left" w:pos="2268"/>
          <w:tab w:val="left" w:pos="2835"/>
          <w:tab w:val="left" w:pos="3402"/>
          <w:tab w:val="right" w:pos="8787"/>
        </w:tabs>
        <w:autoSpaceDE w:val="0"/>
        <w:autoSpaceDN w:val="0"/>
        <w:adjustRightInd w:val="0"/>
        <w:spacing w:after="100"/>
        <w:ind w:left="1134"/>
        <w:jc w:val="both"/>
        <w:rPr>
          <w:rFonts w:ascii="Arial" w:hAnsi="Arial" w:cs="Arial"/>
        </w:rPr>
      </w:pPr>
      <w:r w:rsidRPr="00361965">
        <w:rPr>
          <w:rFonts w:ascii="Arial" w:hAnsi="Arial" w:cs="Arial"/>
        </w:rPr>
        <w:t>23.6659 ET @ $659 per ET</w:t>
      </w:r>
      <w:r w:rsidRPr="00361965">
        <w:rPr>
          <w:rFonts w:ascii="Arial" w:hAnsi="Arial" w:cs="Arial"/>
        </w:rPr>
        <w:tab/>
        <w:t>$15,596</w:t>
      </w:r>
    </w:p>
    <w:p w:rsidR="00361965" w:rsidRPr="00361965" w:rsidRDefault="00361965" w:rsidP="00361965">
      <w:pPr>
        <w:pStyle w:val="Normal45"/>
        <w:widowControl w:val="0"/>
        <w:tabs>
          <w:tab w:val="left" w:pos="1134"/>
          <w:tab w:val="right" w:pos="8789"/>
        </w:tabs>
        <w:autoSpaceDE w:val="0"/>
        <w:autoSpaceDN w:val="0"/>
        <w:adjustRightInd w:val="0"/>
        <w:spacing w:after="100"/>
        <w:ind w:left="1134"/>
        <w:jc w:val="both"/>
        <w:rPr>
          <w:rFonts w:ascii="Arial" w:hAnsi="Arial" w:cs="Arial"/>
        </w:rPr>
      </w:pPr>
      <w:r w:rsidRPr="00361965">
        <w:rPr>
          <w:rFonts w:ascii="Arial" w:hAnsi="Arial" w:cs="Arial"/>
        </w:rPr>
        <w:t>($502 base rate + $157 indexation)</w:t>
      </w:r>
    </w:p>
    <w:p w:rsidR="00361965" w:rsidRPr="00361965" w:rsidRDefault="00361965" w:rsidP="00361965">
      <w:pPr>
        <w:pStyle w:val="Normal45"/>
        <w:widowControl w:val="0"/>
        <w:tabs>
          <w:tab w:val="left" w:pos="1134"/>
          <w:tab w:val="right" w:pos="8787"/>
        </w:tabs>
        <w:autoSpaceDE w:val="0"/>
        <w:autoSpaceDN w:val="0"/>
        <w:adjustRightInd w:val="0"/>
        <w:spacing w:after="100"/>
        <w:ind w:left="1134"/>
        <w:jc w:val="both"/>
        <w:rPr>
          <w:rFonts w:ascii="Arial" w:hAnsi="Arial" w:cs="Arial"/>
        </w:rPr>
      </w:pPr>
      <w:r w:rsidRPr="00361965">
        <w:rPr>
          <w:rFonts w:ascii="Arial" w:hAnsi="Arial" w:cs="Arial"/>
        </w:rPr>
        <w:t>CP Plan No. 5</w:t>
      </w:r>
    </w:p>
    <w:p w:rsidR="00361965" w:rsidRPr="00361965" w:rsidRDefault="00361965" w:rsidP="00361965">
      <w:pPr>
        <w:pStyle w:val="Num1aStage"/>
        <w:rPr>
          <w:rFonts w:cs="Arial"/>
        </w:rPr>
      </w:pPr>
      <w:r w:rsidRPr="00361965">
        <w:rPr>
          <w:rFonts w:eastAsiaTheme="minorEastAsia" w:cs="Arial"/>
        </w:rPr>
        <w:t>Open Space (Structured):</w:t>
      </w:r>
    </w:p>
    <w:p w:rsidR="00361965" w:rsidRPr="00361965" w:rsidRDefault="00361965" w:rsidP="00361965">
      <w:pPr>
        <w:pStyle w:val="Normal45"/>
        <w:widowControl w:val="0"/>
        <w:tabs>
          <w:tab w:val="left" w:pos="567"/>
          <w:tab w:val="left" w:pos="1134"/>
          <w:tab w:val="left" w:pos="1701"/>
          <w:tab w:val="left" w:pos="2268"/>
          <w:tab w:val="left" w:pos="2835"/>
          <w:tab w:val="left" w:pos="3402"/>
          <w:tab w:val="right" w:pos="8787"/>
        </w:tabs>
        <w:autoSpaceDE w:val="0"/>
        <w:autoSpaceDN w:val="0"/>
        <w:adjustRightInd w:val="0"/>
        <w:spacing w:after="100"/>
        <w:ind w:left="1134"/>
        <w:jc w:val="both"/>
        <w:rPr>
          <w:rFonts w:ascii="Arial" w:hAnsi="Arial" w:cs="Arial"/>
        </w:rPr>
      </w:pPr>
      <w:r w:rsidRPr="00361965">
        <w:rPr>
          <w:rFonts w:ascii="Arial" w:hAnsi="Arial" w:cs="Arial"/>
        </w:rPr>
        <w:t>23.6659 ET @ $754 per ET</w:t>
      </w:r>
      <w:r w:rsidRPr="00361965">
        <w:rPr>
          <w:rFonts w:ascii="Arial" w:hAnsi="Arial" w:cs="Arial"/>
        </w:rPr>
        <w:tab/>
        <w:t>$17,844</w:t>
      </w:r>
    </w:p>
    <w:p w:rsidR="00361965" w:rsidRPr="00361965" w:rsidRDefault="00361965" w:rsidP="00361965">
      <w:pPr>
        <w:pStyle w:val="Normal45"/>
        <w:widowControl w:val="0"/>
        <w:tabs>
          <w:tab w:val="left" w:pos="1134"/>
          <w:tab w:val="right" w:pos="8789"/>
        </w:tabs>
        <w:autoSpaceDE w:val="0"/>
        <w:autoSpaceDN w:val="0"/>
        <w:adjustRightInd w:val="0"/>
        <w:spacing w:after="100"/>
        <w:ind w:left="1134"/>
        <w:jc w:val="both"/>
        <w:rPr>
          <w:rFonts w:ascii="Arial" w:hAnsi="Arial" w:cs="Arial"/>
        </w:rPr>
      </w:pPr>
      <w:r w:rsidRPr="00361965">
        <w:rPr>
          <w:rFonts w:ascii="Arial" w:hAnsi="Arial" w:cs="Arial"/>
        </w:rPr>
        <w:t>($575 base rate + $179 indexation)</w:t>
      </w:r>
    </w:p>
    <w:p w:rsidR="00361965" w:rsidRPr="00361965" w:rsidRDefault="00361965" w:rsidP="00361965">
      <w:pPr>
        <w:pStyle w:val="Normal45"/>
        <w:widowControl w:val="0"/>
        <w:tabs>
          <w:tab w:val="left" w:pos="1134"/>
          <w:tab w:val="right" w:pos="8787"/>
        </w:tabs>
        <w:autoSpaceDE w:val="0"/>
        <w:autoSpaceDN w:val="0"/>
        <w:adjustRightInd w:val="0"/>
        <w:spacing w:after="100"/>
        <w:ind w:left="1134"/>
        <w:jc w:val="both"/>
        <w:rPr>
          <w:rFonts w:ascii="Arial" w:hAnsi="Arial" w:cs="Arial"/>
        </w:rPr>
      </w:pPr>
      <w:r w:rsidRPr="00361965">
        <w:rPr>
          <w:rFonts w:ascii="Arial" w:hAnsi="Arial" w:cs="Arial"/>
        </w:rPr>
        <w:t>CP Plan No. 5</w:t>
      </w:r>
    </w:p>
    <w:p w:rsidR="00361965" w:rsidRPr="00361965" w:rsidRDefault="00361965" w:rsidP="00361965">
      <w:pPr>
        <w:pStyle w:val="Num1aStage"/>
        <w:rPr>
          <w:rFonts w:cs="Arial"/>
        </w:rPr>
      </w:pPr>
      <w:r w:rsidRPr="00361965">
        <w:rPr>
          <w:rFonts w:eastAsiaTheme="minorEastAsia" w:cs="Arial"/>
        </w:rPr>
        <w:t>Community Facilities (Tweed Coast - North)</w:t>
      </w:r>
    </w:p>
    <w:p w:rsidR="00361965" w:rsidRPr="00361965" w:rsidRDefault="00361965" w:rsidP="00361965">
      <w:pPr>
        <w:pStyle w:val="Normal45"/>
        <w:widowControl w:val="0"/>
        <w:tabs>
          <w:tab w:val="left" w:pos="567"/>
          <w:tab w:val="left" w:pos="1134"/>
          <w:tab w:val="left" w:pos="1701"/>
          <w:tab w:val="left" w:pos="2268"/>
          <w:tab w:val="left" w:pos="2835"/>
          <w:tab w:val="left" w:pos="3402"/>
          <w:tab w:val="right" w:pos="8787"/>
        </w:tabs>
        <w:autoSpaceDE w:val="0"/>
        <w:autoSpaceDN w:val="0"/>
        <w:adjustRightInd w:val="0"/>
        <w:spacing w:after="100"/>
        <w:ind w:left="1134"/>
        <w:jc w:val="both"/>
        <w:rPr>
          <w:rFonts w:ascii="Arial" w:hAnsi="Arial" w:cs="Arial"/>
        </w:rPr>
      </w:pPr>
      <w:r w:rsidRPr="00361965">
        <w:rPr>
          <w:rFonts w:ascii="Arial" w:hAnsi="Arial" w:cs="Arial"/>
        </w:rPr>
        <w:t>23.6659 ET @ $1624 per ET</w:t>
      </w:r>
      <w:r w:rsidRPr="00361965">
        <w:rPr>
          <w:rFonts w:ascii="Arial" w:hAnsi="Arial" w:cs="Arial"/>
        </w:rPr>
        <w:tab/>
        <w:t>$38,433</w:t>
      </w:r>
    </w:p>
    <w:p w:rsidR="00361965" w:rsidRPr="00361965" w:rsidRDefault="00361965" w:rsidP="00361965">
      <w:pPr>
        <w:pStyle w:val="Normal45"/>
        <w:widowControl w:val="0"/>
        <w:tabs>
          <w:tab w:val="left" w:pos="1134"/>
          <w:tab w:val="right" w:pos="8789"/>
        </w:tabs>
        <w:autoSpaceDE w:val="0"/>
        <w:autoSpaceDN w:val="0"/>
        <w:adjustRightInd w:val="0"/>
        <w:spacing w:after="100"/>
        <w:ind w:left="1134"/>
        <w:jc w:val="both"/>
        <w:rPr>
          <w:rFonts w:ascii="Arial" w:hAnsi="Arial" w:cs="Arial"/>
        </w:rPr>
      </w:pPr>
      <w:r w:rsidRPr="00361965">
        <w:rPr>
          <w:rFonts w:ascii="Arial" w:hAnsi="Arial" w:cs="Arial"/>
        </w:rPr>
        <w:t>($1,305.60 base rate + $318.40 indexation)</w:t>
      </w:r>
    </w:p>
    <w:p w:rsidR="00361965" w:rsidRPr="00361965" w:rsidRDefault="00361965" w:rsidP="00361965">
      <w:pPr>
        <w:pStyle w:val="Normal45"/>
        <w:widowControl w:val="0"/>
        <w:tabs>
          <w:tab w:val="left" w:pos="1134"/>
          <w:tab w:val="right" w:pos="8787"/>
        </w:tabs>
        <w:autoSpaceDE w:val="0"/>
        <w:autoSpaceDN w:val="0"/>
        <w:adjustRightInd w:val="0"/>
        <w:spacing w:after="100"/>
        <w:ind w:left="1134"/>
        <w:rPr>
          <w:rFonts w:ascii="Arial" w:hAnsi="Arial" w:cs="Arial"/>
        </w:rPr>
      </w:pPr>
      <w:r w:rsidRPr="00361965">
        <w:rPr>
          <w:rFonts w:ascii="Arial" w:hAnsi="Arial" w:cs="Arial"/>
        </w:rPr>
        <w:t>CP Plan No. 15</w:t>
      </w:r>
    </w:p>
    <w:p w:rsidR="00361965" w:rsidRPr="00361965" w:rsidRDefault="00361965" w:rsidP="00361965">
      <w:pPr>
        <w:pStyle w:val="Num1aStage"/>
        <w:rPr>
          <w:rFonts w:cs="Arial"/>
        </w:rPr>
      </w:pPr>
      <w:r w:rsidRPr="00361965">
        <w:rPr>
          <w:rFonts w:eastAsiaTheme="minorEastAsia" w:cs="Arial"/>
        </w:rPr>
        <w:t>Regional Open Space (Casual)</w:t>
      </w:r>
    </w:p>
    <w:p w:rsidR="00361965" w:rsidRPr="00361965" w:rsidRDefault="00361965" w:rsidP="00361965">
      <w:pPr>
        <w:pStyle w:val="Normal45"/>
        <w:widowControl w:val="0"/>
        <w:tabs>
          <w:tab w:val="left" w:pos="567"/>
          <w:tab w:val="left" w:pos="1134"/>
          <w:tab w:val="left" w:pos="1701"/>
          <w:tab w:val="left" w:pos="2268"/>
          <w:tab w:val="left" w:pos="2835"/>
          <w:tab w:val="left" w:pos="3402"/>
          <w:tab w:val="right" w:pos="8787"/>
        </w:tabs>
        <w:autoSpaceDE w:val="0"/>
        <w:autoSpaceDN w:val="0"/>
        <w:adjustRightInd w:val="0"/>
        <w:spacing w:after="100"/>
        <w:ind w:left="1134"/>
        <w:jc w:val="both"/>
        <w:rPr>
          <w:rFonts w:ascii="Arial" w:hAnsi="Arial" w:cs="Arial"/>
        </w:rPr>
      </w:pPr>
      <w:r w:rsidRPr="00361965">
        <w:rPr>
          <w:rFonts w:ascii="Arial" w:hAnsi="Arial" w:cs="Arial"/>
        </w:rPr>
        <w:t>23.6659 ET @ $1282 per ET</w:t>
      </w:r>
      <w:r w:rsidRPr="00361965">
        <w:rPr>
          <w:rFonts w:ascii="Arial" w:hAnsi="Arial" w:cs="Arial"/>
        </w:rPr>
        <w:tab/>
        <w:t>$30,340</w:t>
      </w:r>
    </w:p>
    <w:p w:rsidR="00361965" w:rsidRPr="00361965" w:rsidRDefault="00361965" w:rsidP="00361965">
      <w:pPr>
        <w:pStyle w:val="Normal45"/>
        <w:widowControl w:val="0"/>
        <w:tabs>
          <w:tab w:val="left" w:pos="1134"/>
          <w:tab w:val="right" w:pos="8789"/>
        </w:tabs>
        <w:autoSpaceDE w:val="0"/>
        <w:autoSpaceDN w:val="0"/>
        <w:adjustRightInd w:val="0"/>
        <w:spacing w:after="100"/>
        <w:ind w:left="1134"/>
        <w:jc w:val="both"/>
        <w:rPr>
          <w:rFonts w:ascii="Arial" w:hAnsi="Arial" w:cs="Arial"/>
        </w:rPr>
      </w:pPr>
      <w:r w:rsidRPr="00361965">
        <w:rPr>
          <w:rFonts w:ascii="Arial" w:hAnsi="Arial" w:cs="Arial"/>
        </w:rPr>
        <w:t>($1,031 base rate + $251 indexation)</w:t>
      </w:r>
    </w:p>
    <w:p w:rsidR="00361965" w:rsidRPr="00361965" w:rsidRDefault="00361965" w:rsidP="00361965">
      <w:pPr>
        <w:pStyle w:val="Normal45"/>
        <w:widowControl w:val="0"/>
        <w:tabs>
          <w:tab w:val="left" w:pos="1134"/>
          <w:tab w:val="right" w:pos="8787"/>
        </w:tabs>
        <w:autoSpaceDE w:val="0"/>
        <w:autoSpaceDN w:val="0"/>
        <w:adjustRightInd w:val="0"/>
        <w:spacing w:after="100"/>
        <w:ind w:left="1134"/>
        <w:jc w:val="both"/>
        <w:rPr>
          <w:rFonts w:ascii="Arial" w:hAnsi="Arial" w:cs="Arial"/>
        </w:rPr>
      </w:pPr>
      <w:r w:rsidRPr="00361965">
        <w:rPr>
          <w:rFonts w:ascii="Arial" w:hAnsi="Arial" w:cs="Arial"/>
        </w:rPr>
        <w:t>CP Plan No. 26</w:t>
      </w:r>
    </w:p>
    <w:p w:rsidR="00361965" w:rsidRPr="00361965" w:rsidRDefault="00361965" w:rsidP="00361965">
      <w:pPr>
        <w:pStyle w:val="Num1aStage"/>
        <w:rPr>
          <w:rFonts w:cs="Arial"/>
        </w:rPr>
      </w:pPr>
      <w:r w:rsidRPr="00361965">
        <w:rPr>
          <w:rFonts w:eastAsiaTheme="minorEastAsia" w:cs="Arial"/>
        </w:rPr>
        <w:t>Regional Open Space (Structured):</w:t>
      </w:r>
    </w:p>
    <w:p w:rsidR="00361965" w:rsidRPr="00361965" w:rsidRDefault="00361965" w:rsidP="00361965">
      <w:pPr>
        <w:pStyle w:val="Normal45"/>
        <w:widowControl w:val="0"/>
        <w:tabs>
          <w:tab w:val="left" w:pos="567"/>
          <w:tab w:val="left" w:pos="1134"/>
          <w:tab w:val="left" w:pos="1701"/>
          <w:tab w:val="left" w:pos="2268"/>
          <w:tab w:val="left" w:pos="2835"/>
          <w:tab w:val="left" w:pos="3402"/>
          <w:tab w:val="right" w:pos="8787"/>
        </w:tabs>
        <w:autoSpaceDE w:val="0"/>
        <w:autoSpaceDN w:val="0"/>
        <w:adjustRightInd w:val="0"/>
        <w:spacing w:after="100"/>
        <w:ind w:left="1134"/>
        <w:jc w:val="both"/>
        <w:rPr>
          <w:rFonts w:ascii="Arial" w:hAnsi="Arial" w:cs="Arial"/>
        </w:rPr>
      </w:pPr>
      <w:r w:rsidRPr="00361965">
        <w:rPr>
          <w:rFonts w:ascii="Arial" w:hAnsi="Arial" w:cs="Arial"/>
        </w:rPr>
        <w:t>23.6659 ET @ $4500 per ET</w:t>
      </w:r>
      <w:r w:rsidRPr="00361965">
        <w:rPr>
          <w:rFonts w:ascii="Arial" w:hAnsi="Arial" w:cs="Arial"/>
        </w:rPr>
        <w:tab/>
        <w:t>$106,497</w:t>
      </w:r>
    </w:p>
    <w:p w:rsidR="00361965" w:rsidRPr="00361965" w:rsidRDefault="00361965" w:rsidP="00361965">
      <w:pPr>
        <w:pStyle w:val="Normal45"/>
        <w:widowControl w:val="0"/>
        <w:tabs>
          <w:tab w:val="left" w:pos="1134"/>
          <w:tab w:val="right" w:pos="8789"/>
        </w:tabs>
        <w:autoSpaceDE w:val="0"/>
        <w:autoSpaceDN w:val="0"/>
        <w:adjustRightInd w:val="0"/>
        <w:spacing w:after="100"/>
        <w:ind w:left="1134"/>
        <w:jc w:val="both"/>
        <w:rPr>
          <w:rFonts w:ascii="Arial" w:hAnsi="Arial" w:cs="Arial"/>
        </w:rPr>
      </w:pPr>
      <w:r w:rsidRPr="00361965">
        <w:rPr>
          <w:rFonts w:ascii="Arial" w:hAnsi="Arial" w:cs="Arial"/>
        </w:rPr>
        <w:t>($3,619 base rate + $881 indexation)</w:t>
      </w:r>
    </w:p>
    <w:p w:rsidR="00361965" w:rsidRPr="00361965" w:rsidRDefault="00361965" w:rsidP="00361965">
      <w:pPr>
        <w:pStyle w:val="Normal45"/>
        <w:widowControl w:val="0"/>
        <w:tabs>
          <w:tab w:val="left" w:pos="1134"/>
          <w:tab w:val="right" w:pos="8787"/>
        </w:tabs>
        <w:autoSpaceDE w:val="0"/>
        <w:autoSpaceDN w:val="0"/>
        <w:adjustRightInd w:val="0"/>
        <w:spacing w:after="100"/>
        <w:ind w:left="1134"/>
        <w:jc w:val="both"/>
        <w:rPr>
          <w:rFonts w:ascii="Arial" w:hAnsi="Arial" w:cs="Arial"/>
        </w:rPr>
      </w:pPr>
      <w:r w:rsidRPr="00361965">
        <w:rPr>
          <w:rFonts w:ascii="Arial" w:hAnsi="Arial" w:cs="Arial"/>
        </w:rPr>
        <w:t>CP Plan No. 26</w:t>
      </w:r>
    </w:p>
    <w:p w:rsidR="00361965" w:rsidRPr="00361965" w:rsidRDefault="00361965" w:rsidP="00361965">
      <w:pPr>
        <w:pStyle w:val="Num"/>
        <w:tabs>
          <w:tab w:val="num" w:pos="567"/>
        </w:tabs>
        <w:rPr>
          <w:rFonts w:cs="Arial"/>
          <w:lang w:val="en-US"/>
        </w:rPr>
      </w:pPr>
      <w:r w:rsidRPr="00361965">
        <w:rPr>
          <w:rFonts w:eastAsiaTheme="minorEastAsia" w:cs="Arial"/>
          <w:lang w:val="en-US"/>
        </w:rPr>
        <w:t>All fill is to be graded at a minimum of 1% so that it drains to the street or other approved permanent drainage system and where necessary, perimeter drainage is to be provided.  The construction of any retaining wall or cut/fill batter must at no time result in additional runoff or ponding occurring within neighbouring properties.</w:t>
      </w:r>
    </w:p>
    <w:p w:rsidR="00361965" w:rsidRPr="00361965" w:rsidRDefault="00361965" w:rsidP="00361965">
      <w:pPr>
        <w:pStyle w:val="Normal4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sidRPr="00361965">
        <w:rPr>
          <w:rFonts w:ascii="Arial" w:hAnsi="Arial" w:cs="Arial"/>
          <w:lang w:val="en-US"/>
        </w:rPr>
        <w:t>All earthworks shall be contained wholly within the subject land.  Detailed engineering plans of cut/fill levels and perimeter drainage shall be submitted with stormwater plans for Council's records.</w:t>
      </w:r>
    </w:p>
    <w:p w:rsidR="00361965" w:rsidRPr="00361965" w:rsidRDefault="00361965" w:rsidP="00361965">
      <w:pPr>
        <w:pStyle w:val="Normal4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sidRPr="00361965">
        <w:rPr>
          <w:rFonts w:ascii="Arial" w:hAnsi="Arial" w:cs="Arial"/>
          <w:sz w:val="14"/>
          <w:lang w:val="en-US"/>
        </w:rPr>
        <w:t>[PCC0485]</w:t>
      </w:r>
    </w:p>
    <w:p w:rsidR="00361965" w:rsidRPr="00361965" w:rsidRDefault="00361965" w:rsidP="00361965">
      <w:pPr>
        <w:pStyle w:val="Num"/>
        <w:tabs>
          <w:tab w:val="num" w:pos="567"/>
        </w:tabs>
        <w:rPr>
          <w:rFonts w:cs="Arial"/>
        </w:rPr>
      </w:pPr>
      <w:r w:rsidRPr="00361965">
        <w:rPr>
          <w:rFonts w:eastAsiaTheme="minorEastAsia" w:cs="Arial"/>
        </w:rPr>
        <w:t>Details from a Structural Engineer are to be submitted to the NSW Land and Housing Corporation and Council for all retaining walls/footings/structures etc taking into consideration the zone of influence on the sewer main or other underground infrastructure and include a certificate of sufficiency of design prior to construction.</w:t>
      </w:r>
    </w:p>
    <w:p w:rsidR="00361965" w:rsidRPr="00361965" w:rsidRDefault="00361965" w:rsidP="00361965">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[PCC0935]</w:t>
      </w:r>
    </w:p>
    <w:p w:rsidR="00361965" w:rsidRPr="00361965" w:rsidRDefault="00361965" w:rsidP="00361965">
      <w:pPr>
        <w:pStyle w:val="Num"/>
        <w:tabs>
          <w:tab w:val="num" w:pos="567"/>
        </w:tabs>
        <w:rPr>
          <w:rFonts w:cs="Arial"/>
          <w:lang w:val="en-US"/>
        </w:rPr>
      </w:pPr>
      <w:r w:rsidRPr="00361965">
        <w:rPr>
          <w:rFonts w:eastAsiaTheme="minorEastAsia" w:cs="Arial"/>
          <w:lang w:val="en-US"/>
        </w:rPr>
        <w:t>Permanent stormwater quality treatment shall be provided in accordance with the following:</w:t>
      </w:r>
    </w:p>
    <w:p w:rsidR="00361965" w:rsidRPr="00361965" w:rsidRDefault="00361965" w:rsidP="00361965">
      <w:pPr>
        <w:pStyle w:val="Num1a"/>
        <w:rPr>
          <w:rFonts w:cs="Arial"/>
          <w:lang w:val="en-US"/>
        </w:rPr>
      </w:pPr>
      <w:r w:rsidRPr="00361965">
        <w:rPr>
          <w:rFonts w:eastAsiaTheme="minorEastAsia" w:cs="Arial"/>
          <w:lang w:val="en-US"/>
        </w:rPr>
        <w:t xml:space="preserve">The Construction Plans shall include a detailed Stormwater Management Plan (SWMP) for the occupational or use stage of the development in accordance with Section D7.B2 of Councils </w:t>
      </w:r>
      <w:r w:rsidRPr="00361965">
        <w:rPr>
          <w:rFonts w:eastAsiaTheme="minorEastAsia" w:cs="Arial"/>
          <w:i/>
          <w:lang w:val="en-US"/>
        </w:rPr>
        <w:t>Development Design Specification D7 - Stormwater Quality</w:t>
      </w:r>
      <w:r w:rsidRPr="00361965">
        <w:rPr>
          <w:rFonts w:eastAsiaTheme="minorEastAsia" w:cs="Arial"/>
          <w:lang w:val="en-US"/>
        </w:rPr>
        <w:t>.</w:t>
      </w:r>
    </w:p>
    <w:p w:rsidR="00361965" w:rsidRPr="00361965" w:rsidRDefault="00361965" w:rsidP="00361965">
      <w:pPr>
        <w:pStyle w:val="Num1a"/>
        <w:rPr>
          <w:rFonts w:cs="Arial"/>
          <w:lang w:val="en-US"/>
        </w:rPr>
      </w:pPr>
      <w:r w:rsidRPr="00361965">
        <w:rPr>
          <w:rFonts w:eastAsiaTheme="minorEastAsia" w:cs="Arial"/>
          <w:lang w:val="en-US"/>
        </w:rPr>
        <w:t xml:space="preserve">Permanent stormwater quality treatment shall comply with Councils </w:t>
      </w:r>
      <w:r w:rsidRPr="00361965">
        <w:rPr>
          <w:rFonts w:eastAsiaTheme="minorEastAsia" w:cs="Arial"/>
          <w:i/>
          <w:lang w:val="en-US"/>
        </w:rPr>
        <w:t>Development Design Specification D7 - Stormwater Quality</w:t>
      </w:r>
      <w:r w:rsidRPr="00361965">
        <w:rPr>
          <w:rFonts w:eastAsiaTheme="minorEastAsia" w:cs="Arial"/>
          <w:lang w:val="en-US"/>
        </w:rPr>
        <w:t>.</w:t>
      </w:r>
    </w:p>
    <w:p w:rsidR="00361965" w:rsidRPr="00361965" w:rsidRDefault="00361965" w:rsidP="00361965">
      <w:pPr>
        <w:pStyle w:val="Num1a"/>
        <w:rPr>
          <w:rFonts w:cs="Arial"/>
          <w:lang w:val="en-US"/>
        </w:rPr>
      </w:pPr>
      <w:r w:rsidRPr="00361965">
        <w:rPr>
          <w:rFonts w:eastAsiaTheme="minorEastAsia" w:cs="Arial"/>
          <w:lang w:val="en-US"/>
        </w:rPr>
        <w:t xml:space="preserve">The stormwater and site works shall incorporate Water Sensitive Urban Design principles and where practical, integrated water cycle management.   </w:t>
      </w:r>
    </w:p>
    <w:p w:rsidR="00361965" w:rsidRPr="00361965" w:rsidRDefault="00361965" w:rsidP="00361965">
      <w:pPr>
        <w:pStyle w:val="Normal48"/>
        <w:widowControl w:val="0"/>
        <w:autoSpaceDE w:val="0"/>
        <w:autoSpaceDN w:val="0"/>
        <w:adjustRightInd w:val="0"/>
        <w:spacing w:after="120"/>
        <w:jc w:val="right"/>
        <w:rPr>
          <w:rFonts w:ascii="Arial" w:hAnsi="Arial" w:cs="Arial"/>
        </w:rPr>
      </w:pPr>
      <w:r w:rsidRPr="00361965">
        <w:rPr>
          <w:rFonts w:ascii="Arial" w:hAnsi="Arial" w:cs="Arial"/>
          <w:sz w:val="14"/>
          <w:lang w:val="en-US"/>
        </w:rPr>
        <w:t>[PCC1105]</w:t>
      </w:r>
    </w:p>
    <w:p w:rsidR="00361965" w:rsidRPr="00361965" w:rsidRDefault="00361965" w:rsidP="00361965">
      <w:pPr>
        <w:pStyle w:val="Num"/>
        <w:tabs>
          <w:tab w:val="num" w:pos="567"/>
        </w:tabs>
        <w:rPr>
          <w:rFonts w:cs="Arial"/>
          <w:lang w:val="en-US"/>
        </w:rPr>
      </w:pPr>
      <w:r w:rsidRPr="00361965">
        <w:rPr>
          <w:rFonts w:eastAsiaTheme="minorEastAsia" w:cs="Arial"/>
          <w:lang w:val="en-US"/>
        </w:rPr>
        <w:t>Erosion and Sediment Control shall be provided in accordance with the following:</w:t>
      </w:r>
    </w:p>
    <w:p w:rsidR="00361965" w:rsidRPr="00361965" w:rsidRDefault="00361965" w:rsidP="00361965">
      <w:pPr>
        <w:pStyle w:val="Num1a"/>
        <w:rPr>
          <w:rFonts w:cs="Arial"/>
          <w:lang w:val="en-US"/>
        </w:rPr>
      </w:pPr>
      <w:r w:rsidRPr="00361965">
        <w:rPr>
          <w:rFonts w:eastAsiaTheme="minorEastAsia" w:cs="Arial"/>
          <w:lang w:val="en-US"/>
        </w:rPr>
        <w:t>Construction plans must include a detailed Erosion and Sediment Control Plan prepared in accordance with Section D7.07 of</w:t>
      </w:r>
      <w:r w:rsidRPr="00361965">
        <w:rPr>
          <w:rFonts w:eastAsiaTheme="minorEastAsia" w:cs="Arial"/>
          <w:i/>
          <w:lang w:val="en-US"/>
        </w:rPr>
        <w:t xml:space="preserve"> Development Design Specification D7 - Stormwater Quality </w:t>
      </w:r>
      <w:r w:rsidRPr="00361965">
        <w:rPr>
          <w:rFonts w:eastAsiaTheme="minorEastAsia" w:cs="Arial"/>
          <w:lang w:val="en-US"/>
        </w:rPr>
        <w:t>must be approved by the NSW Land and Housing Corporation and copies submitted to Council.</w:t>
      </w:r>
      <w:r w:rsidRPr="00361965">
        <w:rPr>
          <w:rFonts w:eastAsiaTheme="minorEastAsia" w:cs="Arial"/>
          <w:i/>
          <w:lang w:val="en-US"/>
        </w:rPr>
        <w:tab/>
        <w:t>.</w:t>
      </w:r>
    </w:p>
    <w:p w:rsidR="00361965" w:rsidRPr="00361965" w:rsidRDefault="00361965" w:rsidP="00361965">
      <w:pPr>
        <w:pStyle w:val="Num1a"/>
        <w:rPr>
          <w:rFonts w:cs="Arial"/>
          <w:lang w:val="en-US"/>
        </w:rPr>
      </w:pPr>
      <w:r w:rsidRPr="00361965">
        <w:rPr>
          <w:rFonts w:eastAsiaTheme="minorEastAsia" w:cs="Arial"/>
          <w:lang w:val="en-US"/>
        </w:rPr>
        <w:t xml:space="preserve">Construction phase erosion and sediment control shall be designed, constructed and operated in accordance with </w:t>
      </w:r>
      <w:r w:rsidRPr="00361965">
        <w:rPr>
          <w:rFonts w:eastAsiaTheme="minorEastAsia" w:cs="Arial"/>
          <w:i/>
          <w:lang w:val="en-US"/>
        </w:rPr>
        <w:t>Tweed Shire Council Development Design Specification D7 - Stormwater Quality</w:t>
      </w:r>
      <w:r w:rsidRPr="00361965">
        <w:rPr>
          <w:rFonts w:eastAsiaTheme="minorEastAsia" w:cs="Arial"/>
          <w:lang w:val="en-US"/>
        </w:rPr>
        <w:t xml:space="preserve"> and its Annexure A - “Code of Practice for Soil and Water Management on Construction Works”.</w:t>
      </w:r>
    </w:p>
    <w:p w:rsidR="00361965" w:rsidRPr="00361965" w:rsidRDefault="00361965" w:rsidP="00361965">
      <w:pPr>
        <w:pStyle w:val="Normal49"/>
        <w:widowControl w:val="0"/>
        <w:autoSpaceDE w:val="0"/>
        <w:autoSpaceDN w:val="0"/>
        <w:adjustRightInd w:val="0"/>
        <w:ind w:left="1134" w:hanging="567"/>
        <w:jc w:val="right"/>
        <w:rPr>
          <w:rFonts w:ascii="Arial" w:hAnsi="Arial" w:cs="Arial"/>
          <w:sz w:val="14"/>
          <w:lang w:val="en-US"/>
        </w:rPr>
      </w:pPr>
      <w:r w:rsidRPr="00361965">
        <w:rPr>
          <w:rFonts w:ascii="Arial" w:hAnsi="Arial" w:cs="Arial"/>
          <w:sz w:val="14"/>
          <w:lang w:val="en-US"/>
        </w:rPr>
        <w:t>[PCC1155]</w:t>
      </w:r>
    </w:p>
    <w:p w:rsidR="00361965" w:rsidRPr="00361965" w:rsidRDefault="00361965" w:rsidP="00361965">
      <w:pPr>
        <w:pStyle w:val="Num"/>
        <w:tabs>
          <w:tab w:val="num" w:pos="567"/>
        </w:tabs>
        <w:rPr>
          <w:rFonts w:cs="Arial"/>
          <w:lang w:val="en-US"/>
        </w:rPr>
      </w:pPr>
      <w:r w:rsidRPr="00361965">
        <w:rPr>
          <w:rFonts w:eastAsiaTheme="minorEastAsia" w:cs="Arial"/>
          <w:lang w:val="en-US"/>
        </w:rPr>
        <w:t>The peak stormwater flow rate that may be discharged from the site to the public realm, in events of intensity up to the ARI 100 year design storm, shall be 200 l/s/ha. This can be achieved by on site stormwater detention (OSD) utilising above and or below ground storage. OSD to be provided in accordance with Northrop's Concept Stormwater Management Plan revision B, dated 29 July 2019.</w:t>
      </w:r>
    </w:p>
    <w:p w:rsidR="00361965" w:rsidRPr="00361965" w:rsidRDefault="00361965" w:rsidP="00361965">
      <w:pPr>
        <w:pStyle w:val="Normal50"/>
        <w:widowControl w:val="0"/>
        <w:autoSpaceDE w:val="0"/>
        <w:autoSpaceDN w:val="0"/>
        <w:adjustRightInd w:val="0"/>
        <w:ind w:left="1134" w:hanging="567"/>
        <w:jc w:val="right"/>
        <w:rPr>
          <w:rFonts w:ascii="Arial" w:hAnsi="Arial" w:cs="Arial"/>
          <w:sz w:val="14"/>
          <w:lang w:val="en-US"/>
        </w:rPr>
      </w:pPr>
      <w:r w:rsidRPr="00361965">
        <w:rPr>
          <w:rFonts w:ascii="Arial" w:hAnsi="Arial" w:cs="Arial"/>
          <w:sz w:val="14"/>
          <w:lang w:val="en-US"/>
        </w:rPr>
        <w:t>[PCC1165]</w:t>
      </w:r>
    </w:p>
    <w:p w:rsidR="00361965" w:rsidRPr="00361965" w:rsidRDefault="00361965" w:rsidP="00361965">
      <w:pPr>
        <w:pStyle w:val="Num"/>
        <w:tabs>
          <w:tab w:val="num" w:pos="567"/>
        </w:tabs>
        <w:rPr>
          <w:rFonts w:cs="Arial"/>
          <w:b/>
        </w:rPr>
      </w:pPr>
      <w:r w:rsidRPr="00361965">
        <w:rPr>
          <w:rFonts w:eastAsiaTheme="minorEastAsia" w:cs="Arial"/>
        </w:rPr>
        <w:t>Medium density/integrated developments, will be required to provide a single bulk water service at the road frontage.  Individual metering beyond this point shall be managed by occupants.  Application for the bulk metre shall be made to the supply authority detailing the size in accordance with NSW Code of Practice - Plumbing and Drainage and BCA requirements.</w:t>
      </w:r>
      <w:r w:rsidRPr="00361965">
        <w:rPr>
          <w:rFonts w:eastAsiaTheme="minorEastAsia" w:cs="Arial"/>
          <w:b/>
        </w:rPr>
        <w:t xml:space="preserve"> </w:t>
      </w:r>
    </w:p>
    <w:p w:rsidR="00361965" w:rsidRPr="00361965" w:rsidRDefault="00361965" w:rsidP="00361965">
      <w:pPr>
        <w:pStyle w:val="Normal51"/>
        <w:widowControl w:val="0"/>
        <w:autoSpaceDE w:val="0"/>
        <w:autoSpaceDN w:val="0"/>
        <w:adjustRightInd w:val="0"/>
        <w:spacing w:after="120" w:line="276" w:lineRule="auto"/>
        <w:ind w:left="567"/>
        <w:jc w:val="both"/>
        <w:rPr>
          <w:rFonts w:ascii="Arial" w:hAnsi="Arial" w:cs="Arial"/>
          <w:b/>
        </w:rPr>
      </w:pPr>
      <w:r w:rsidRPr="00361965">
        <w:rPr>
          <w:rFonts w:ascii="Arial" w:hAnsi="Arial" w:cs="Arial"/>
          <w:b/>
        </w:rPr>
        <w:t xml:space="preserve">Note: </w:t>
      </w:r>
      <w:r w:rsidRPr="00361965">
        <w:rPr>
          <w:rFonts w:ascii="Arial" w:hAnsi="Arial" w:cs="Arial"/>
        </w:rPr>
        <w:t xml:space="preserve"> The Environmental Planning and Assessment Act, 1979 (as amended) makes no provision for works under the Water Management Act, 2000 to be certified by an Accredited Certifier.</w:t>
      </w:r>
    </w:p>
    <w:p w:rsidR="00361965" w:rsidRPr="00361965" w:rsidRDefault="00361965" w:rsidP="00361965">
      <w:pPr>
        <w:pStyle w:val="Normal51"/>
        <w:widowControl w:val="0"/>
        <w:autoSpaceDE w:val="0"/>
        <w:autoSpaceDN w:val="0"/>
        <w:adjustRightInd w:val="0"/>
        <w:jc w:val="right"/>
        <w:rPr>
          <w:rFonts w:ascii="Arial" w:hAnsi="Arial" w:cs="Arial"/>
        </w:rPr>
      </w:pPr>
      <w:r w:rsidRPr="00361965">
        <w:rPr>
          <w:rFonts w:ascii="Arial" w:hAnsi="Arial" w:cs="Arial"/>
          <w:sz w:val="15"/>
        </w:rPr>
        <w:t>[PCC1185]</w:t>
      </w:r>
    </w:p>
    <w:p w:rsidR="00361965" w:rsidRPr="00361965" w:rsidRDefault="00361965" w:rsidP="00361965">
      <w:pPr>
        <w:pStyle w:val="Num"/>
        <w:tabs>
          <w:tab w:val="num" w:pos="567"/>
        </w:tabs>
        <w:rPr>
          <w:rFonts w:cs="Arial"/>
        </w:rPr>
      </w:pPr>
      <w:r w:rsidRPr="00361965">
        <w:rPr>
          <w:rFonts w:eastAsiaTheme="minorEastAsia" w:cs="Arial"/>
        </w:rPr>
        <w:t>The Applicant shall locate the existing sewer junctions on both lots for proposed development.  The sewer junction connection location shall be confirmed by Council’s Water &amp; Wastewater Unit prior to the commencement of any such works.</w:t>
      </w:r>
    </w:p>
    <w:p w:rsidR="00361965" w:rsidRPr="00361965" w:rsidRDefault="00361965" w:rsidP="00361965">
      <w:pPr>
        <w:pStyle w:val="Normal52"/>
        <w:widowControl w:val="0"/>
        <w:autoSpaceDE w:val="0"/>
        <w:autoSpaceDN w:val="0"/>
        <w:adjustRightInd w:val="0"/>
        <w:spacing w:after="120"/>
        <w:ind w:left="567" w:hanging="567"/>
        <w:jc w:val="right"/>
        <w:rPr>
          <w:rFonts w:ascii="Arial" w:hAnsi="Arial" w:cs="Arial"/>
          <w:sz w:val="17"/>
        </w:rPr>
      </w:pPr>
      <w:r w:rsidRPr="00361965">
        <w:rPr>
          <w:rFonts w:ascii="Arial" w:hAnsi="Arial" w:cs="Arial"/>
          <w:sz w:val="14"/>
          <w:lang w:val="en-US"/>
        </w:rPr>
        <w:t>[PCCNS02]</w:t>
      </w:r>
    </w:p>
    <w:p w:rsidR="00361965" w:rsidRPr="00361965" w:rsidRDefault="00361965" w:rsidP="00361965">
      <w:pPr>
        <w:pStyle w:val="Num"/>
        <w:tabs>
          <w:tab w:val="num" w:pos="567"/>
        </w:tabs>
        <w:rPr>
          <w:rFonts w:cs="Arial"/>
          <w:lang w:val="en-US"/>
        </w:rPr>
      </w:pPr>
      <w:r w:rsidRPr="00361965">
        <w:rPr>
          <w:rFonts w:eastAsiaTheme="minorEastAsia" w:cs="Arial"/>
          <w:lang w:val="en-US"/>
        </w:rPr>
        <w:t>Prior to Construction, plans shall be provided to the NSW Land and Housing Corporation and Council to demonstrate that the proposed structure meets the Tweed Shire Council Development Design Specification D15 - Work in Proximity. Plans shall show that the existing footings are located a minimum of one metre from the sewer and footings located below the sewer zone of influence.  Construction works shall NOT be approved/issued by the NSW Land and Housing Corporation unless the NSW Land and Housing Corporation has sighted written approval from the Water Authority signed by an authorised officer.</w:t>
      </w:r>
    </w:p>
    <w:p w:rsidR="00361965" w:rsidRPr="00361965" w:rsidRDefault="00361965" w:rsidP="00361965">
      <w:pPr>
        <w:pStyle w:val="Num"/>
        <w:numPr>
          <w:ilvl w:val="0"/>
          <w:numId w:val="0"/>
        </w:numPr>
        <w:jc w:val="right"/>
        <w:rPr>
          <w:rFonts w:cs="Arial"/>
        </w:rPr>
      </w:pPr>
      <w:r w:rsidRPr="00361965">
        <w:rPr>
          <w:rFonts w:eastAsiaTheme="minorEastAsia" w:cs="Arial"/>
          <w:sz w:val="14"/>
          <w:lang w:val="en-US"/>
        </w:rPr>
        <w:t>[PCCNS02]</w:t>
      </w:r>
      <w:r w:rsidRPr="00361965">
        <w:rPr>
          <w:rFonts w:cs="Arial"/>
          <w:lang w:val="en-US"/>
        </w:rPr>
        <w:t xml:space="preserve"> </w:t>
      </w:r>
    </w:p>
    <w:p w:rsidR="00361965" w:rsidRPr="00361965" w:rsidRDefault="00361965" w:rsidP="00361965">
      <w:pPr>
        <w:pStyle w:val="Num"/>
        <w:tabs>
          <w:tab w:val="num" w:pos="567"/>
        </w:tabs>
        <w:rPr>
          <w:rFonts w:cs="Arial"/>
        </w:rPr>
      </w:pPr>
      <w:r w:rsidRPr="00361965">
        <w:rPr>
          <w:rFonts w:eastAsiaTheme="minorEastAsia" w:cs="Arial"/>
        </w:rPr>
        <w:t>Prior to the commencement of construction works a final detailed plan of landscaping is to be submitted by the applicant to the Council's General Manager or delegate. The detailed plan of landscaping must meet the following plant selection criteria:</w:t>
      </w:r>
    </w:p>
    <w:p w:rsidR="00361965" w:rsidRPr="00361965" w:rsidRDefault="00361965" w:rsidP="00361965">
      <w:pPr>
        <w:pStyle w:val="Normal53"/>
        <w:widowControl w:val="0"/>
        <w:autoSpaceDE w:val="0"/>
        <w:autoSpaceDN w:val="0"/>
        <w:adjustRightInd w:val="0"/>
        <w:ind w:left="1276" w:hanging="709"/>
        <w:rPr>
          <w:rFonts w:ascii="Arial" w:hAnsi="Arial" w:cs="Arial"/>
        </w:rPr>
      </w:pPr>
      <w:r w:rsidRPr="00361965">
        <w:rPr>
          <w:rFonts w:ascii="Arial" w:hAnsi="Arial" w:cs="Arial"/>
        </w:rPr>
        <w:t>a.</w:t>
      </w:r>
      <w:r w:rsidRPr="00361965">
        <w:rPr>
          <w:rFonts w:ascii="Arial" w:hAnsi="Arial" w:cs="Arial"/>
        </w:rPr>
        <w:tab/>
        <w:t xml:space="preserve">A minimum of 80% locally occurring Australian native species and maximum of 20% non-locally occurring Australian native species to apply to all trees. </w:t>
      </w:r>
    </w:p>
    <w:p w:rsidR="00361965" w:rsidRPr="00361965" w:rsidRDefault="00361965" w:rsidP="00361965">
      <w:pPr>
        <w:pStyle w:val="Normal53"/>
        <w:widowControl w:val="0"/>
        <w:autoSpaceDE w:val="0"/>
        <w:autoSpaceDN w:val="0"/>
        <w:adjustRightInd w:val="0"/>
        <w:ind w:left="1276" w:hanging="709"/>
        <w:rPr>
          <w:rFonts w:ascii="Arial" w:hAnsi="Arial" w:cs="Arial"/>
        </w:rPr>
      </w:pPr>
      <w:r w:rsidRPr="00361965">
        <w:rPr>
          <w:rFonts w:ascii="Arial" w:hAnsi="Arial" w:cs="Arial"/>
        </w:rPr>
        <w:t>b.</w:t>
      </w:r>
      <w:r w:rsidRPr="00361965">
        <w:rPr>
          <w:rFonts w:ascii="Arial" w:hAnsi="Arial" w:cs="Arial"/>
        </w:rPr>
        <w:tab/>
        <w:t xml:space="preserve">A minimum of 80% locally occurring Australian native species and maximum of 20% Australian native or exotic species to apply to other plants (shrubs, ground cover and similar). </w:t>
      </w:r>
    </w:p>
    <w:p w:rsidR="00361965" w:rsidRPr="00361965" w:rsidRDefault="00361965" w:rsidP="00361965">
      <w:pPr>
        <w:pStyle w:val="Normal53"/>
        <w:widowControl w:val="0"/>
        <w:autoSpaceDE w:val="0"/>
        <w:autoSpaceDN w:val="0"/>
        <w:adjustRightInd w:val="0"/>
        <w:ind w:left="1276" w:hanging="709"/>
        <w:rPr>
          <w:rFonts w:ascii="Arial" w:hAnsi="Arial" w:cs="Arial"/>
        </w:rPr>
      </w:pPr>
      <w:r w:rsidRPr="00361965">
        <w:rPr>
          <w:rFonts w:ascii="Arial" w:hAnsi="Arial" w:cs="Arial"/>
        </w:rPr>
        <w:t>c.</w:t>
      </w:r>
      <w:r w:rsidRPr="00361965">
        <w:rPr>
          <w:rFonts w:ascii="Arial" w:hAnsi="Arial" w:cs="Arial"/>
        </w:rPr>
        <w:tab/>
        <w:t>No environmental weed species.</w:t>
      </w:r>
    </w:p>
    <w:p w:rsidR="00361965" w:rsidRPr="00361965" w:rsidRDefault="00361965" w:rsidP="00361965">
      <w:pPr>
        <w:pStyle w:val="Normal54"/>
        <w:widowControl w:val="0"/>
        <w:autoSpaceDE w:val="0"/>
        <w:autoSpaceDN w:val="0"/>
        <w:adjustRightInd w:val="0"/>
        <w:spacing w:after="120"/>
        <w:jc w:val="right"/>
        <w:rPr>
          <w:rFonts w:ascii="Arial" w:hAnsi="Arial" w:cs="Arial"/>
        </w:rPr>
      </w:pPr>
      <w:r w:rsidRPr="00361965">
        <w:rPr>
          <w:rFonts w:ascii="Arial" w:hAnsi="Arial" w:cs="Arial"/>
          <w:sz w:val="14"/>
          <w:lang w:val="en-US"/>
        </w:rPr>
        <w:t>[PCCNS03]</w:t>
      </w:r>
      <w:bookmarkStart w:id="30" w:name="PRIORTOCC"/>
      <w:bookmarkEnd w:id="30"/>
      <w:r w:rsidRPr="00361965">
        <w:rPr>
          <w:rFonts w:ascii="Arial" w:hAnsi="Arial" w:cs="Arial"/>
          <w:lang w:val="en-US"/>
        </w:rPr>
        <w:t xml:space="preserve"> </w:t>
      </w:r>
    </w:p>
    <w:p w:rsidR="00361965" w:rsidRPr="00361965" w:rsidRDefault="00361965" w:rsidP="00361965">
      <w:pPr>
        <w:pStyle w:val="Normal54"/>
        <w:widowControl w:val="0"/>
        <w:autoSpaceDE w:val="0"/>
        <w:autoSpaceDN w:val="0"/>
        <w:adjustRightInd w:val="0"/>
        <w:spacing w:after="120"/>
        <w:rPr>
          <w:rFonts w:ascii="Arial" w:hAnsi="Arial" w:cs="Arial"/>
          <w:b/>
          <w:lang w:val="en-US"/>
        </w:rPr>
      </w:pPr>
      <w:r w:rsidRPr="00361965">
        <w:rPr>
          <w:rFonts w:ascii="Arial" w:hAnsi="Arial" w:cs="Arial"/>
          <w:b/>
          <w:lang w:val="en-US"/>
        </w:rPr>
        <w:t>PRIOR TO COMMENCEMENT OF WORK</w:t>
      </w:r>
    </w:p>
    <w:p w:rsidR="00361965" w:rsidRPr="00361965" w:rsidRDefault="00361965" w:rsidP="00361965">
      <w:pPr>
        <w:pStyle w:val="Num"/>
        <w:tabs>
          <w:tab w:val="num" w:pos="567"/>
        </w:tabs>
        <w:rPr>
          <w:rFonts w:cs="Arial"/>
        </w:rPr>
      </w:pPr>
      <w:r w:rsidRPr="00361965">
        <w:rPr>
          <w:rFonts w:eastAsiaTheme="minorEastAsia" w:cs="Arial"/>
        </w:rPr>
        <w:t>The proponent shall accurately locate and identify any existing sewer main, stormwater line or other underground infrastructure within or adjacent to the site and the owner advised of its location and depth prior to commencing works and ensure there shall be no conflict between the proposed development and existing infrastructure prior to start of any works.</w:t>
      </w:r>
    </w:p>
    <w:p w:rsidR="00361965" w:rsidRPr="00361965" w:rsidRDefault="00361965" w:rsidP="00361965">
      <w:pPr>
        <w:pStyle w:val="Normal55"/>
        <w:widowControl w:val="0"/>
        <w:autoSpaceDE w:val="0"/>
        <w:autoSpaceDN w:val="0"/>
        <w:adjustRightInd w:val="0"/>
        <w:spacing w:after="120"/>
        <w:ind w:left="567" w:hanging="567"/>
        <w:jc w:val="right"/>
        <w:rPr>
          <w:rFonts w:ascii="Arial" w:hAnsi="Arial" w:cs="Arial"/>
          <w:sz w:val="14"/>
        </w:rPr>
      </w:pPr>
      <w:r w:rsidRPr="00361965">
        <w:rPr>
          <w:rFonts w:ascii="Arial" w:hAnsi="Arial" w:cs="Arial"/>
          <w:sz w:val="14"/>
          <w:lang w:val="en-US"/>
        </w:rPr>
        <w:t>[PCW0005]</w:t>
      </w:r>
    </w:p>
    <w:p w:rsidR="00361965" w:rsidRPr="00361965" w:rsidRDefault="00361965" w:rsidP="00361965">
      <w:pPr>
        <w:pStyle w:val="Num"/>
        <w:tabs>
          <w:tab w:val="num" w:pos="567"/>
        </w:tabs>
        <w:rPr>
          <w:rFonts w:cs="Arial"/>
        </w:rPr>
      </w:pPr>
      <w:r w:rsidRPr="00361965">
        <w:rPr>
          <w:rFonts w:eastAsiaTheme="minorEastAsia" w:cs="Arial"/>
        </w:rPr>
        <w:t>A temporary builder's toilet is to be provided prior to commencement of work at the rate of one closet for every 15 persons or part of 15 persons employed at the site.  Each toilet provided must be:</w:t>
      </w:r>
    </w:p>
    <w:p w:rsidR="00361965" w:rsidRPr="00361965" w:rsidRDefault="00361965" w:rsidP="00361965">
      <w:pPr>
        <w:pStyle w:val="Normal5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rPr>
      </w:pPr>
      <w:r w:rsidRPr="00361965">
        <w:rPr>
          <w:rFonts w:ascii="Arial" w:hAnsi="Arial" w:cs="Arial"/>
        </w:rPr>
        <w:t>(a)</w:t>
      </w:r>
      <w:r w:rsidRPr="00361965">
        <w:rPr>
          <w:rFonts w:ascii="Arial" w:hAnsi="Arial" w:cs="Arial"/>
        </w:rPr>
        <w:tab/>
        <w:t>a standard flushing toilet connected to a public sewer, or</w:t>
      </w:r>
    </w:p>
    <w:p w:rsidR="00361965" w:rsidRPr="00361965" w:rsidRDefault="00361965" w:rsidP="00361965">
      <w:pPr>
        <w:pStyle w:val="Normal5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rPr>
      </w:pPr>
      <w:r w:rsidRPr="00361965">
        <w:rPr>
          <w:rFonts w:ascii="Arial" w:hAnsi="Arial" w:cs="Arial"/>
        </w:rPr>
        <w:t>(b)</w:t>
      </w:r>
      <w:r w:rsidRPr="00361965">
        <w:rPr>
          <w:rFonts w:ascii="Arial" w:hAnsi="Arial" w:cs="Arial"/>
        </w:rPr>
        <w:tab/>
        <w:t>if that is not practicable, an accredited sewage management facility approved by the council</w:t>
      </w:r>
    </w:p>
    <w:p w:rsidR="00361965" w:rsidRPr="00361965" w:rsidRDefault="00361965" w:rsidP="00361965">
      <w:pPr>
        <w:pStyle w:val="Normal5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[PCW0245]</w:t>
      </w:r>
    </w:p>
    <w:p w:rsidR="00361965" w:rsidRPr="00361965" w:rsidRDefault="00361965" w:rsidP="00361965">
      <w:pPr>
        <w:pStyle w:val="Num"/>
        <w:tabs>
          <w:tab w:val="num" w:pos="567"/>
        </w:tabs>
        <w:rPr>
          <w:rFonts w:cs="Arial"/>
        </w:rPr>
      </w:pPr>
      <w:r w:rsidRPr="00361965">
        <w:rPr>
          <w:rFonts w:eastAsiaTheme="minorEastAsia" w:cs="Arial"/>
        </w:rPr>
        <w:t>Prior to commencement of work on the site all erosion and sedimentation control measures are to be installed and operational including the provision of a "shake down" area, where required.  These measures are to be in accordance with the approved erosion and sedimentation control plan and adequately maintained throughout the duration of the development.</w:t>
      </w:r>
    </w:p>
    <w:p w:rsidR="00361965" w:rsidRPr="00361965" w:rsidRDefault="00361965" w:rsidP="00361965">
      <w:pPr>
        <w:pStyle w:val="Normal57"/>
        <w:widowControl w:val="0"/>
        <w:autoSpaceDE w:val="0"/>
        <w:autoSpaceDN w:val="0"/>
        <w:adjustRightInd w:val="0"/>
        <w:spacing w:after="120"/>
        <w:ind w:left="567" w:hanging="567"/>
        <w:jc w:val="right"/>
        <w:rPr>
          <w:rFonts w:ascii="Arial" w:hAnsi="Arial" w:cs="Arial"/>
          <w:sz w:val="14"/>
        </w:rPr>
      </w:pPr>
      <w:r w:rsidRPr="00361965">
        <w:rPr>
          <w:rFonts w:ascii="Arial" w:hAnsi="Arial" w:cs="Arial"/>
          <w:sz w:val="14"/>
        </w:rPr>
        <w:t>[PCW0985]</w:t>
      </w:r>
    </w:p>
    <w:p w:rsidR="00361965" w:rsidRPr="00361965" w:rsidRDefault="00361965" w:rsidP="00361965">
      <w:pPr>
        <w:pStyle w:val="Num"/>
        <w:tabs>
          <w:tab w:val="num" w:pos="567"/>
        </w:tabs>
        <w:rPr>
          <w:rFonts w:cs="Arial"/>
        </w:rPr>
      </w:pPr>
      <w:r w:rsidRPr="00361965">
        <w:rPr>
          <w:rFonts w:eastAsiaTheme="minorEastAsia" w:cs="Arial"/>
        </w:rPr>
        <w:t>Where any existing sewer junctions are to be disused on the site, the connection point shall be capped off by Council staff.  Notification shall be made to Tweed Shire Council and include the payment of any service fees in accordance with Councils adopted fees and charges prior to commencing any building works.</w:t>
      </w:r>
    </w:p>
    <w:p w:rsidR="00361965" w:rsidRPr="00361965" w:rsidRDefault="00361965" w:rsidP="00361965">
      <w:pPr>
        <w:pStyle w:val="Normal58"/>
        <w:widowControl w:val="0"/>
        <w:autoSpaceDE w:val="0"/>
        <w:autoSpaceDN w:val="0"/>
        <w:adjustRightInd w:val="0"/>
        <w:spacing w:after="120"/>
        <w:jc w:val="right"/>
        <w:rPr>
          <w:rFonts w:ascii="Arial" w:hAnsi="Arial" w:cs="Arial"/>
          <w:sz w:val="14"/>
        </w:rPr>
      </w:pPr>
      <w:r w:rsidRPr="00361965">
        <w:rPr>
          <w:rFonts w:ascii="Arial" w:hAnsi="Arial" w:cs="Arial"/>
          <w:sz w:val="14"/>
        </w:rPr>
        <w:t>[PCW1135]</w:t>
      </w:r>
    </w:p>
    <w:p w:rsidR="00361965" w:rsidRPr="00361965" w:rsidRDefault="00361965" w:rsidP="00361965">
      <w:pPr>
        <w:pStyle w:val="Num"/>
        <w:tabs>
          <w:tab w:val="num" w:pos="567"/>
        </w:tabs>
        <w:rPr>
          <w:rFonts w:cs="Arial"/>
        </w:rPr>
      </w:pPr>
      <w:r w:rsidRPr="00361965">
        <w:rPr>
          <w:rFonts w:eastAsiaTheme="minorEastAsia" w:cs="Arial"/>
        </w:rPr>
        <w:t>Application shall be made to Tweed Shire Council under Section 138 of the Roads Act 1993 for works pursuant to this consent located within the road reserve.  Application shall include (but not limited to) engineering plans and specifications undertaken in accordance with Councils Development Design and Construction Specifications for the following required works:</w:t>
      </w:r>
    </w:p>
    <w:p w:rsidR="00361965" w:rsidRPr="00361965" w:rsidRDefault="00361965" w:rsidP="00361965">
      <w:pPr>
        <w:pStyle w:val="Num1a"/>
        <w:rPr>
          <w:rFonts w:cs="Arial"/>
        </w:rPr>
      </w:pPr>
      <w:r w:rsidRPr="00361965">
        <w:rPr>
          <w:rFonts w:eastAsiaTheme="minorEastAsia" w:cs="Arial"/>
        </w:rPr>
        <w:t>Vehicular access</w:t>
      </w:r>
    </w:p>
    <w:p w:rsidR="00361965" w:rsidRPr="00361965" w:rsidRDefault="00361965" w:rsidP="00361965">
      <w:pPr>
        <w:pStyle w:val="Num1a"/>
        <w:rPr>
          <w:rFonts w:cs="Arial"/>
        </w:rPr>
      </w:pPr>
      <w:r w:rsidRPr="00361965">
        <w:rPr>
          <w:rFonts w:eastAsiaTheme="minorEastAsia" w:cs="Arial"/>
        </w:rPr>
        <w:t>The driveway is to be splayed from the property boundary to a width of 9.0m at the kerb.</w:t>
      </w:r>
    </w:p>
    <w:p w:rsidR="00361965" w:rsidRPr="00361965" w:rsidRDefault="00361965" w:rsidP="00361965">
      <w:pPr>
        <w:pStyle w:val="Num1a"/>
        <w:rPr>
          <w:rFonts w:cs="Arial"/>
        </w:rPr>
      </w:pPr>
      <w:r w:rsidRPr="00361965">
        <w:rPr>
          <w:rFonts w:eastAsiaTheme="minorEastAsia" w:cs="Arial"/>
        </w:rPr>
        <w:t>1.2m wide concrete footpath</w:t>
      </w:r>
    </w:p>
    <w:p w:rsidR="00361965" w:rsidRPr="00361965" w:rsidRDefault="00361965" w:rsidP="00361965">
      <w:pPr>
        <w:pStyle w:val="Normal59"/>
        <w:widowControl w:val="0"/>
        <w:autoSpaceDE w:val="0"/>
        <w:autoSpaceDN w:val="0"/>
        <w:adjustRightInd w:val="0"/>
        <w:ind w:left="567"/>
        <w:rPr>
          <w:rFonts w:ascii="Arial" w:hAnsi="Arial" w:cs="Arial"/>
          <w:color w:val="000000"/>
        </w:rPr>
      </w:pPr>
      <w:r w:rsidRPr="00361965">
        <w:rPr>
          <w:rFonts w:ascii="Arial" w:hAnsi="Arial" w:cs="Arial"/>
          <w:color w:val="000000"/>
        </w:rPr>
        <w:t>The above mentioned engineering plan submission must include copies of compliance certificates relied upon and details relevant to but not limited to the following:</w:t>
      </w:r>
    </w:p>
    <w:p w:rsidR="00361965" w:rsidRPr="00361965" w:rsidRDefault="00361965" w:rsidP="00361965">
      <w:pPr>
        <w:pStyle w:val="Normal59"/>
        <w:widowControl w:val="0"/>
        <w:autoSpaceDE w:val="0"/>
        <w:autoSpaceDN w:val="0"/>
        <w:adjustRightInd w:val="0"/>
        <w:ind w:left="1134" w:hanging="567"/>
        <w:rPr>
          <w:rFonts w:ascii="Arial" w:hAnsi="Arial" w:cs="Arial"/>
          <w:color w:val="000000"/>
        </w:rPr>
      </w:pPr>
      <w:r w:rsidRPr="00361965">
        <w:rPr>
          <w:rFonts w:ascii="Arial" w:hAnsi="Arial" w:cs="Arial"/>
          <w:color w:val="000000"/>
          <w:lang w:val="en-US"/>
        </w:rPr>
        <w:t>·</w:t>
      </w:r>
      <w:r w:rsidRPr="00361965">
        <w:rPr>
          <w:rFonts w:ascii="Arial" w:hAnsi="Arial" w:cs="Arial"/>
          <w:color w:val="000000"/>
          <w:lang w:val="en-US"/>
        </w:rPr>
        <w:tab/>
      </w:r>
      <w:r w:rsidRPr="00361965">
        <w:rPr>
          <w:rFonts w:ascii="Arial" w:hAnsi="Arial" w:cs="Arial"/>
          <w:color w:val="000000"/>
        </w:rPr>
        <w:t>Road works/furnishings</w:t>
      </w:r>
    </w:p>
    <w:p w:rsidR="00361965" w:rsidRPr="00361965" w:rsidRDefault="00361965" w:rsidP="00361965">
      <w:pPr>
        <w:pStyle w:val="Normal59"/>
        <w:widowControl w:val="0"/>
        <w:autoSpaceDE w:val="0"/>
        <w:autoSpaceDN w:val="0"/>
        <w:adjustRightInd w:val="0"/>
        <w:ind w:left="1134" w:hanging="567"/>
        <w:rPr>
          <w:rFonts w:ascii="Arial" w:hAnsi="Arial" w:cs="Arial"/>
          <w:color w:val="000000"/>
        </w:rPr>
      </w:pPr>
      <w:r w:rsidRPr="00361965">
        <w:rPr>
          <w:rFonts w:ascii="Arial" w:hAnsi="Arial" w:cs="Arial"/>
          <w:color w:val="000000"/>
        </w:rPr>
        <w:t>·</w:t>
      </w:r>
      <w:r w:rsidRPr="00361965">
        <w:rPr>
          <w:rFonts w:ascii="Arial" w:hAnsi="Arial" w:cs="Arial"/>
          <w:color w:val="000000"/>
        </w:rPr>
        <w:tab/>
        <w:t>Stormwater drainage</w:t>
      </w:r>
    </w:p>
    <w:p w:rsidR="00361965" w:rsidRPr="00361965" w:rsidRDefault="00361965" w:rsidP="00361965">
      <w:pPr>
        <w:pStyle w:val="Normal59"/>
        <w:widowControl w:val="0"/>
        <w:autoSpaceDE w:val="0"/>
        <w:autoSpaceDN w:val="0"/>
        <w:adjustRightInd w:val="0"/>
        <w:ind w:left="1134" w:hanging="567"/>
        <w:rPr>
          <w:rFonts w:ascii="Arial" w:hAnsi="Arial" w:cs="Arial"/>
          <w:color w:val="000000"/>
        </w:rPr>
      </w:pPr>
      <w:r w:rsidRPr="00361965">
        <w:rPr>
          <w:rFonts w:ascii="Arial" w:hAnsi="Arial" w:cs="Arial"/>
          <w:color w:val="000000"/>
        </w:rPr>
        <w:t>·</w:t>
      </w:r>
      <w:r w:rsidRPr="00361965">
        <w:rPr>
          <w:rFonts w:ascii="Arial" w:hAnsi="Arial" w:cs="Arial"/>
          <w:color w:val="000000"/>
        </w:rPr>
        <w:tab/>
        <w:t>Sediment and erosion control plans</w:t>
      </w:r>
    </w:p>
    <w:p w:rsidR="00361965" w:rsidRPr="00361965" w:rsidRDefault="00361965" w:rsidP="00361965">
      <w:pPr>
        <w:pStyle w:val="Normal59"/>
        <w:widowControl w:val="0"/>
        <w:autoSpaceDE w:val="0"/>
        <w:autoSpaceDN w:val="0"/>
        <w:adjustRightInd w:val="0"/>
        <w:ind w:left="1134" w:hanging="567"/>
        <w:rPr>
          <w:rFonts w:ascii="Arial" w:hAnsi="Arial" w:cs="Arial"/>
          <w:color w:val="000000"/>
        </w:rPr>
      </w:pPr>
      <w:r w:rsidRPr="00361965">
        <w:rPr>
          <w:rFonts w:ascii="Arial" w:hAnsi="Arial" w:cs="Arial"/>
          <w:color w:val="000000"/>
        </w:rPr>
        <w:t>·</w:t>
      </w:r>
      <w:r w:rsidRPr="00361965">
        <w:rPr>
          <w:rFonts w:ascii="Arial" w:hAnsi="Arial" w:cs="Arial"/>
          <w:color w:val="000000"/>
        </w:rPr>
        <w:tab/>
        <w:t>Location of all services/conduits</w:t>
      </w:r>
    </w:p>
    <w:p w:rsidR="00361965" w:rsidRPr="00361965" w:rsidRDefault="00361965" w:rsidP="00361965">
      <w:pPr>
        <w:pStyle w:val="Normal59"/>
        <w:widowControl w:val="0"/>
        <w:autoSpaceDE w:val="0"/>
        <w:autoSpaceDN w:val="0"/>
        <w:adjustRightInd w:val="0"/>
        <w:ind w:left="1134" w:hanging="567"/>
        <w:rPr>
          <w:rFonts w:ascii="Arial" w:hAnsi="Arial" w:cs="Arial"/>
          <w:color w:val="000000"/>
        </w:rPr>
      </w:pPr>
      <w:r w:rsidRPr="00361965">
        <w:rPr>
          <w:rFonts w:ascii="Arial" w:hAnsi="Arial" w:cs="Arial"/>
          <w:color w:val="000000"/>
        </w:rPr>
        <w:t>·</w:t>
      </w:r>
      <w:r w:rsidRPr="00361965">
        <w:rPr>
          <w:rFonts w:ascii="Arial" w:hAnsi="Arial" w:cs="Arial"/>
          <w:color w:val="000000"/>
        </w:rPr>
        <w:tab/>
        <w:t>Traffic Control Plan (as applicable)</w:t>
      </w:r>
    </w:p>
    <w:p w:rsidR="00361965" w:rsidRPr="00361965" w:rsidRDefault="00361965" w:rsidP="00361965">
      <w:pPr>
        <w:pStyle w:val="Num"/>
        <w:numPr>
          <w:ilvl w:val="0"/>
          <w:numId w:val="0"/>
        </w:numPr>
        <w:jc w:val="right"/>
        <w:rPr>
          <w:rFonts w:cs="Arial"/>
          <w:lang w:val="en-US"/>
        </w:rPr>
      </w:pPr>
      <w:r w:rsidRPr="00361965">
        <w:rPr>
          <w:rFonts w:eastAsiaTheme="minorEastAsia" w:cs="Arial"/>
          <w:color w:val="000000"/>
          <w:sz w:val="14"/>
        </w:rPr>
        <w:t>PCWNS01</w:t>
      </w:r>
    </w:p>
    <w:p w:rsidR="00361965" w:rsidRPr="00361965" w:rsidRDefault="00361965" w:rsidP="00361965">
      <w:pPr>
        <w:pStyle w:val="Num"/>
        <w:tabs>
          <w:tab w:val="num" w:pos="567"/>
        </w:tabs>
        <w:rPr>
          <w:rFonts w:cs="Arial"/>
          <w:lang w:val="en-US"/>
        </w:rPr>
      </w:pPr>
      <w:r w:rsidRPr="00361965">
        <w:rPr>
          <w:rFonts w:eastAsiaTheme="minorEastAsia" w:cs="Arial"/>
        </w:rPr>
        <w:t xml:space="preserve">Prior to commencement of works a Dewatering Management Plan shall be prepared by a suitably qualified person in accordance with Council;s specifications and submitted to the General Manager or his delegate.  All work shall comply with the approved Acid Sulfate Soil Management Plan. </w:t>
      </w:r>
    </w:p>
    <w:p w:rsidR="00361965" w:rsidRPr="00361965" w:rsidRDefault="00361965" w:rsidP="00361965">
      <w:pPr>
        <w:pStyle w:val="Normal6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sidRPr="00361965">
        <w:rPr>
          <w:rFonts w:ascii="Arial" w:hAnsi="Arial" w:cs="Arial"/>
          <w:sz w:val="14"/>
          <w:lang w:val="en-US"/>
        </w:rPr>
        <w:t>[PCWNS05]</w:t>
      </w:r>
    </w:p>
    <w:p w:rsidR="00361965" w:rsidRPr="00361965" w:rsidRDefault="00361965" w:rsidP="00361965">
      <w:pPr>
        <w:pStyle w:val="Normal59"/>
        <w:widowControl w:val="0"/>
        <w:autoSpaceDE w:val="0"/>
        <w:autoSpaceDN w:val="0"/>
        <w:adjustRightInd w:val="0"/>
        <w:rPr>
          <w:rFonts w:ascii="Arial" w:hAnsi="Arial" w:cs="Arial"/>
          <w:color w:val="000000"/>
          <w:sz w:val="16"/>
        </w:rPr>
      </w:pPr>
      <w:r w:rsidRPr="00361965">
        <w:rPr>
          <w:rFonts w:ascii="Arial" w:hAnsi="Arial" w:cs="Arial"/>
          <w:b/>
        </w:rPr>
        <w:t>DURING CONSTRUCTION</w:t>
      </w:r>
    </w:p>
    <w:p w:rsidR="00361965" w:rsidRPr="00361965" w:rsidRDefault="00361965" w:rsidP="00361965">
      <w:pPr>
        <w:pStyle w:val="Num"/>
        <w:tabs>
          <w:tab w:val="num" w:pos="567"/>
        </w:tabs>
        <w:rPr>
          <w:rFonts w:cs="Arial"/>
        </w:rPr>
      </w:pPr>
      <w:r w:rsidRPr="00361965">
        <w:rPr>
          <w:rFonts w:eastAsiaTheme="minorEastAsia" w:cs="Arial"/>
        </w:rPr>
        <w:t>All proposed works are to be carried out in accordance with the conditions of development consent, any approved Management Plans, approved drawings and specifications.</w:t>
      </w:r>
    </w:p>
    <w:p w:rsidR="00361965" w:rsidRPr="00361965" w:rsidRDefault="00361965" w:rsidP="00361965">
      <w:pPr>
        <w:pStyle w:val="Normal1"/>
        <w:widowControl w:val="0"/>
        <w:autoSpaceDE w:val="0"/>
        <w:autoSpaceDN w:val="0"/>
        <w:adjustRightInd w:val="0"/>
        <w:ind w:left="1134" w:hanging="1134"/>
        <w:jc w:val="right"/>
        <w:rPr>
          <w:rFonts w:ascii="Arial" w:hAnsi="Arial" w:cs="Arial"/>
          <w:sz w:val="14"/>
          <w:lang w:val="en-US"/>
        </w:rPr>
      </w:pPr>
      <w:r w:rsidRPr="00361965">
        <w:rPr>
          <w:rFonts w:ascii="Arial" w:hAnsi="Arial" w:cs="Arial"/>
          <w:sz w:val="14"/>
          <w:lang w:val="en-US"/>
        </w:rPr>
        <w:t>[DUR0005]</w:t>
      </w:r>
    </w:p>
    <w:p w:rsidR="00361965" w:rsidRPr="00361965" w:rsidRDefault="00361965" w:rsidP="00361965">
      <w:pPr>
        <w:pStyle w:val="Num"/>
        <w:tabs>
          <w:tab w:val="num" w:pos="567"/>
        </w:tabs>
        <w:rPr>
          <w:rFonts w:cs="Arial"/>
          <w:lang w:val="en-US"/>
        </w:rPr>
      </w:pPr>
      <w:r w:rsidRPr="00361965">
        <w:rPr>
          <w:rFonts w:eastAsiaTheme="minorEastAsia" w:cs="Arial"/>
          <w:lang w:val="en-US"/>
        </w:rPr>
        <w:t>During construction, all works required by other conditions or approved management plans or the like shall be installed and operated in accordance with those conditions or plans.</w:t>
      </w:r>
    </w:p>
    <w:p w:rsidR="00361965" w:rsidRPr="00361965" w:rsidRDefault="00361965" w:rsidP="00361965">
      <w:pPr>
        <w:pStyle w:val="Normal2"/>
        <w:autoSpaceDE w:val="0"/>
        <w:autoSpaceDN w:val="0"/>
        <w:adjustRightInd w:val="0"/>
        <w:ind w:left="1134" w:hanging="567"/>
        <w:jc w:val="right"/>
        <w:rPr>
          <w:rFonts w:ascii="Arial" w:hAnsi="Arial" w:cs="Arial"/>
          <w:sz w:val="14"/>
          <w:lang w:val="en-US"/>
        </w:rPr>
      </w:pPr>
      <w:r w:rsidRPr="00361965">
        <w:rPr>
          <w:rFonts w:ascii="Arial" w:hAnsi="Arial" w:cs="Arial"/>
          <w:sz w:val="14"/>
          <w:lang w:val="en-US"/>
        </w:rPr>
        <w:t>[DUR0015]</w:t>
      </w:r>
    </w:p>
    <w:p w:rsidR="00361965" w:rsidRPr="00361965" w:rsidRDefault="00361965" w:rsidP="00361965">
      <w:pPr>
        <w:pStyle w:val="Num"/>
        <w:tabs>
          <w:tab w:val="num" w:pos="567"/>
        </w:tabs>
        <w:rPr>
          <w:rFonts w:cs="Arial"/>
        </w:rPr>
      </w:pPr>
      <w:r w:rsidRPr="00361965">
        <w:rPr>
          <w:rFonts w:eastAsiaTheme="minorEastAsia" w:cs="Arial"/>
        </w:rPr>
        <w:t>Should any Aboriginal object or cultural heritage (including human remains) be discovered all site works must cease immediately and the Tweed Byron Local Aboriginal Land Council (TBLALC) Aboriginal Sites Officer (on 07 5536 1763) are to be notified.  The find is to be reported to the Biodiversity and Conservation Division of the NSW Department of Planning, Industry and Environment.  No works or development may be undertaken until the required investigations have been completed and any permits or approvals obtained, where required, in accordance with the National Parks and Wildlife Act, 1974.</w:t>
      </w:r>
    </w:p>
    <w:p w:rsidR="00361965" w:rsidRPr="00361965" w:rsidRDefault="00361965" w:rsidP="00361965">
      <w:pPr>
        <w:pStyle w:val="Normal3"/>
        <w:widowControl w:val="0"/>
        <w:autoSpaceDE w:val="0"/>
        <w:autoSpaceDN w:val="0"/>
        <w:adjustRightInd w:val="0"/>
        <w:spacing w:after="200" w:line="276" w:lineRule="auto"/>
        <w:jc w:val="right"/>
        <w:rPr>
          <w:rFonts w:ascii="Arial" w:hAnsi="Arial" w:cs="Arial"/>
          <w:sz w:val="14"/>
          <w:lang w:val="en-US"/>
        </w:rPr>
      </w:pPr>
      <w:r w:rsidRPr="00361965">
        <w:rPr>
          <w:rFonts w:ascii="Arial" w:hAnsi="Arial" w:cs="Arial"/>
          <w:sz w:val="14"/>
          <w:lang w:val="en-US"/>
        </w:rPr>
        <w:t>[DUR0025]</w:t>
      </w:r>
    </w:p>
    <w:p w:rsidR="00361965" w:rsidRPr="00361965" w:rsidRDefault="00361965" w:rsidP="00361965">
      <w:pPr>
        <w:pStyle w:val="Num"/>
        <w:tabs>
          <w:tab w:val="num" w:pos="567"/>
        </w:tabs>
        <w:rPr>
          <w:rFonts w:cs="Arial"/>
        </w:rPr>
      </w:pPr>
      <w:r w:rsidRPr="00361965">
        <w:rPr>
          <w:rFonts w:eastAsiaTheme="minorEastAsia" w:cs="Arial"/>
        </w:rPr>
        <w:t xml:space="preserve">The </w:t>
      </w:r>
      <w:r w:rsidRPr="00361965">
        <w:rPr>
          <w:rFonts w:eastAsiaTheme="minorEastAsia" w:cs="Arial"/>
          <w:color w:val="000000"/>
        </w:rPr>
        <w:t>provision of a minimum 32</w:t>
      </w:r>
      <w:r w:rsidRPr="00361965">
        <w:rPr>
          <w:rFonts w:eastAsiaTheme="minorEastAsia" w:cs="Arial"/>
        </w:rPr>
        <w:t xml:space="preserve"> off street car parking spaces including parking for the disabled where applicable.  The layout and construction standards to be in accordance with </w:t>
      </w:r>
      <w:r w:rsidRPr="00361965">
        <w:rPr>
          <w:rFonts w:eastAsiaTheme="minorEastAsia" w:cs="Arial"/>
          <w:lang w:val="en-US"/>
        </w:rPr>
        <w:t xml:space="preserve">Tweed Shire Council Development Control Plan, Part A2 </w:t>
      </w:r>
      <w:r w:rsidRPr="00361965">
        <w:rPr>
          <w:rFonts w:eastAsiaTheme="minorEastAsia" w:cs="Arial"/>
        </w:rPr>
        <w:t>- Site Access and Parking Code.</w:t>
      </w:r>
    </w:p>
    <w:p w:rsidR="00361965" w:rsidRPr="00361965" w:rsidRDefault="00361965" w:rsidP="00361965">
      <w:pPr>
        <w:pStyle w:val="Num"/>
        <w:numPr>
          <w:ilvl w:val="0"/>
          <w:numId w:val="0"/>
        </w:numPr>
        <w:jc w:val="right"/>
        <w:rPr>
          <w:rFonts w:cs="Arial"/>
          <w:lang w:val="en-US"/>
        </w:rPr>
      </w:pPr>
      <w:r w:rsidRPr="00361965">
        <w:rPr>
          <w:rFonts w:eastAsiaTheme="minorEastAsia" w:cs="Arial"/>
          <w:sz w:val="14"/>
        </w:rPr>
        <w:t>[DUR0085]</w:t>
      </w:r>
      <w:r w:rsidRPr="00361965">
        <w:rPr>
          <w:rFonts w:cs="Arial"/>
          <w:lang w:val="en-US"/>
        </w:rPr>
        <w:t xml:space="preserve"> </w:t>
      </w:r>
    </w:p>
    <w:p w:rsidR="00361965" w:rsidRPr="00361965" w:rsidRDefault="00361965" w:rsidP="00361965">
      <w:pPr>
        <w:pStyle w:val="Num"/>
        <w:tabs>
          <w:tab w:val="num" w:pos="567"/>
        </w:tabs>
        <w:rPr>
          <w:rFonts w:cs="Arial"/>
          <w:lang w:val="en-US"/>
        </w:rPr>
      </w:pPr>
      <w:r w:rsidRPr="00361965">
        <w:rPr>
          <w:rFonts w:eastAsiaTheme="minorEastAsia" w:cs="Arial"/>
          <w:lang w:val="en-US"/>
        </w:rPr>
        <w:t>Commencement of work, including the switching on and operation of plant, machinery and vehicles is limited to the following hours, unless otherwise permitted by Council:</w:t>
      </w:r>
    </w:p>
    <w:p w:rsidR="00361965" w:rsidRPr="00361965" w:rsidRDefault="00361965" w:rsidP="00361965">
      <w:pPr>
        <w:pStyle w:val="Normal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sidRPr="00361965">
        <w:rPr>
          <w:rFonts w:ascii="Arial" w:hAnsi="Arial" w:cs="Arial"/>
          <w:lang w:val="en-US"/>
        </w:rPr>
        <w:t>Monday to Saturday from 7.00am to 6.00pm</w:t>
      </w:r>
    </w:p>
    <w:p w:rsidR="00361965" w:rsidRPr="00361965" w:rsidRDefault="00361965" w:rsidP="00361965">
      <w:pPr>
        <w:pStyle w:val="Normal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sidRPr="00361965">
        <w:rPr>
          <w:rFonts w:ascii="Arial" w:hAnsi="Arial" w:cs="Arial"/>
          <w:lang w:val="en-US"/>
        </w:rPr>
        <w:t>No work to be carried out on Sundays or Public Holidays</w:t>
      </w:r>
    </w:p>
    <w:p w:rsidR="00361965" w:rsidRPr="00361965" w:rsidRDefault="00361965" w:rsidP="00361965">
      <w:pPr>
        <w:pStyle w:val="Normal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567"/>
        <w:jc w:val="both"/>
        <w:rPr>
          <w:rFonts w:ascii="Arial" w:hAnsi="Arial" w:cs="Arial"/>
          <w:lang w:val="en-US"/>
        </w:rPr>
      </w:pPr>
      <w:r w:rsidRPr="00361965">
        <w:rPr>
          <w:rFonts w:ascii="Arial" w:hAnsi="Arial" w:cs="Arial"/>
          <w:lang w:val="en-US"/>
        </w:rPr>
        <w:t>The proponent is responsible to instruct and control subcontractors regarding hours of work.</w:t>
      </w:r>
    </w:p>
    <w:p w:rsidR="00361965" w:rsidRPr="00361965" w:rsidRDefault="00361965" w:rsidP="00361965">
      <w:pPr>
        <w:pStyle w:val="Normal5"/>
        <w:widowControl w:val="0"/>
        <w:autoSpaceDE w:val="0"/>
        <w:autoSpaceDN w:val="0"/>
        <w:adjustRightInd w:val="0"/>
        <w:spacing w:after="120"/>
        <w:jc w:val="right"/>
        <w:rPr>
          <w:rFonts w:ascii="Arial" w:hAnsi="Arial" w:cs="Arial"/>
          <w:lang w:val="en-US"/>
        </w:rPr>
      </w:pPr>
      <w:r w:rsidRPr="00361965">
        <w:rPr>
          <w:rFonts w:ascii="Arial" w:hAnsi="Arial" w:cs="Arial"/>
          <w:sz w:val="14"/>
          <w:lang w:val="en-US"/>
        </w:rPr>
        <w:t>[DUR0205]</w:t>
      </w:r>
    </w:p>
    <w:p w:rsidR="00361965" w:rsidRPr="00361965" w:rsidRDefault="00361965" w:rsidP="00361965">
      <w:pPr>
        <w:pStyle w:val="Num"/>
        <w:tabs>
          <w:tab w:val="num" w:pos="567"/>
        </w:tabs>
        <w:rPr>
          <w:rFonts w:cs="Arial"/>
        </w:rPr>
      </w:pPr>
      <w:r w:rsidRPr="00361965">
        <w:rPr>
          <w:rFonts w:eastAsiaTheme="minorEastAsia" w:cs="Arial"/>
        </w:rPr>
        <w:t>All building work (other than work relating to the erection of a temporary building) must be carried out in accordance with the requirements of the Building Code of Australia.</w:t>
      </w:r>
    </w:p>
    <w:p w:rsidR="00361965" w:rsidRPr="00361965" w:rsidRDefault="00361965" w:rsidP="00361965">
      <w:pPr>
        <w:pStyle w:val="Normal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[DUR0375]</w:t>
      </w:r>
    </w:p>
    <w:p w:rsidR="00361965" w:rsidRPr="00361965" w:rsidRDefault="00361965" w:rsidP="00361965">
      <w:pPr>
        <w:pStyle w:val="Num"/>
        <w:tabs>
          <w:tab w:val="num" w:pos="567"/>
        </w:tabs>
        <w:rPr>
          <w:rFonts w:cs="Arial"/>
        </w:rPr>
      </w:pPr>
      <w:r w:rsidRPr="00361965">
        <w:rPr>
          <w:rFonts w:eastAsiaTheme="minorEastAsia" w:cs="Arial"/>
        </w:rPr>
        <w:t>Building materials used in the construction of the building are not to be deposited or stored on Council's footpath or road reserve, unless prior approval is obtained from Council.</w:t>
      </w:r>
    </w:p>
    <w:p w:rsidR="00361965" w:rsidRPr="00361965" w:rsidRDefault="00361965" w:rsidP="00361965">
      <w:pPr>
        <w:pStyle w:val="Normal7"/>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[DUR0395]</w:t>
      </w:r>
    </w:p>
    <w:p w:rsidR="00361965" w:rsidRPr="00361965" w:rsidRDefault="00361965" w:rsidP="00361965">
      <w:pPr>
        <w:pStyle w:val="Num"/>
        <w:tabs>
          <w:tab w:val="num" w:pos="567"/>
        </w:tabs>
        <w:rPr>
          <w:rFonts w:cs="Arial"/>
        </w:rPr>
      </w:pPr>
      <w:r w:rsidRPr="00361965">
        <w:rPr>
          <w:rFonts w:eastAsiaTheme="minorEastAsia" w:cs="Arial"/>
        </w:rPr>
        <w:t xml:space="preserve">It is the responsibility of the applicant to restrict public access to the construction works site, construction works or materials or equipment on the site when construction work is not in progress or the site is otherwise unoccupied in accordance with SafeWork NSW requirements and Work Health and Safety Regulation 2017. </w:t>
      </w:r>
    </w:p>
    <w:p w:rsidR="00361965" w:rsidRPr="00361965" w:rsidRDefault="00361965" w:rsidP="00361965">
      <w:pPr>
        <w:pStyle w:val="Normal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[DUR0415]</w:t>
      </w:r>
    </w:p>
    <w:p w:rsidR="00361965" w:rsidRPr="00361965" w:rsidRDefault="00361965" w:rsidP="00361965">
      <w:pPr>
        <w:pStyle w:val="Num"/>
        <w:tabs>
          <w:tab w:val="num" w:pos="567"/>
        </w:tabs>
        <w:rPr>
          <w:rFonts w:cs="Arial"/>
        </w:rPr>
      </w:pPr>
      <w:r w:rsidRPr="00361965">
        <w:rPr>
          <w:rFonts w:eastAsiaTheme="minorEastAsia" w:cs="Arial"/>
        </w:rPr>
        <w:t>Excavation</w:t>
      </w:r>
    </w:p>
    <w:p w:rsidR="00361965" w:rsidRPr="00361965" w:rsidRDefault="00361965" w:rsidP="00361965">
      <w:pPr>
        <w:pStyle w:val="Num1a"/>
        <w:rPr>
          <w:rFonts w:cs="Arial"/>
        </w:rPr>
      </w:pPr>
      <w:r w:rsidRPr="00361965">
        <w:rPr>
          <w:rFonts w:eastAsiaTheme="minorEastAsia" w:cs="Arial"/>
        </w:rPr>
        <w:t>All excavations and backfilling associated with the erection of a building must be executed safely and in accordance with WorkCover 2000 Regulations.</w:t>
      </w:r>
    </w:p>
    <w:p w:rsidR="00361965" w:rsidRPr="00361965" w:rsidRDefault="00361965" w:rsidP="00361965">
      <w:pPr>
        <w:pStyle w:val="Num1a"/>
        <w:rPr>
          <w:rFonts w:cs="Arial"/>
        </w:rPr>
      </w:pPr>
      <w:r w:rsidRPr="00361965">
        <w:rPr>
          <w:rFonts w:eastAsiaTheme="minorEastAsia" w:cs="Arial"/>
        </w:rPr>
        <w:t>All excavations associated with the erection of a building must be properly guarded and protected to prevent them from being dangerous to life or property.</w:t>
      </w:r>
    </w:p>
    <w:p w:rsidR="00361965" w:rsidRPr="00361965" w:rsidRDefault="00361965" w:rsidP="00361965">
      <w:pPr>
        <w:pStyle w:val="Normal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[DUR0425]</w:t>
      </w:r>
    </w:p>
    <w:p w:rsidR="00361965" w:rsidRPr="00361965" w:rsidRDefault="00361965" w:rsidP="00361965">
      <w:pPr>
        <w:pStyle w:val="Num"/>
        <w:tabs>
          <w:tab w:val="num" w:pos="567"/>
        </w:tabs>
        <w:rPr>
          <w:rFonts w:cs="Arial"/>
        </w:rPr>
      </w:pPr>
      <w:r w:rsidRPr="00361965">
        <w:rPr>
          <w:rFonts w:eastAsiaTheme="minorEastAsia" w:cs="Arial"/>
        </w:rPr>
        <w:t>If the work involved in the erection of a building:</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rPr>
      </w:pPr>
      <w:r w:rsidRPr="00361965">
        <w:rPr>
          <w:rFonts w:ascii="Arial" w:hAnsi="Arial" w:cs="Arial"/>
          <w:lang w:val="en-US"/>
        </w:rPr>
        <w:t>(a)</w:t>
      </w:r>
      <w:r w:rsidRPr="00361965">
        <w:rPr>
          <w:rFonts w:ascii="Arial" w:hAnsi="Arial" w:cs="Arial"/>
          <w:lang w:val="en-US"/>
        </w:rPr>
        <w:tab/>
      </w:r>
      <w:r w:rsidRPr="00361965">
        <w:rPr>
          <w:rFonts w:ascii="Arial" w:hAnsi="Arial" w:cs="Arial"/>
        </w:rPr>
        <w:t xml:space="preserve">is likely to cause pedestrian or vehicular traffic in a public place to be obstructed or rendered inconvenient; or </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rPr>
      </w:pPr>
      <w:r w:rsidRPr="00361965">
        <w:rPr>
          <w:rFonts w:ascii="Arial" w:hAnsi="Arial" w:cs="Arial"/>
          <w:lang w:val="en-US"/>
        </w:rPr>
        <w:t>(b)</w:t>
      </w:r>
      <w:r w:rsidRPr="00361965">
        <w:rPr>
          <w:rFonts w:ascii="Arial" w:hAnsi="Arial" w:cs="Arial"/>
          <w:lang w:val="en-US"/>
        </w:rPr>
        <w:tab/>
      </w:r>
      <w:r w:rsidRPr="00361965">
        <w:rPr>
          <w:rFonts w:ascii="Arial" w:hAnsi="Arial" w:cs="Arial"/>
        </w:rPr>
        <w:t>building involves the enclosure of a public place,</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rPr>
      </w:pPr>
      <w:r w:rsidRPr="00361965">
        <w:rPr>
          <w:rFonts w:ascii="Arial" w:hAnsi="Arial" w:cs="Arial"/>
        </w:rPr>
        <w:t>a hoarding or fence must be erected between the work site and the public place in accordance with the SafeWork NSW Code of Practice and relevant Australian Standards.</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rPr>
      </w:pPr>
      <w:r w:rsidRPr="00361965">
        <w:rPr>
          <w:rFonts w:ascii="Arial" w:hAnsi="Arial" w:cs="Arial"/>
        </w:rPr>
        <w:t>Where necessary the provision for lighting in accordance with AS 1158 - Road lighting and provision for vehicular and pedestrian traffic in accordance with AS 1742 shall be provided.</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rPr>
      </w:pPr>
      <w:r w:rsidRPr="00361965">
        <w:rPr>
          <w:rFonts w:ascii="Arial" w:hAnsi="Arial" w:cs="Arial"/>
        </w:rPr>
        <w:t>Any such hoarding, fence or awning is to be removed prior to the occupation of the development.</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rPr>
      </w:pPr>
      <w:r w:rsidRPr="00361965">
        <w:rPr>
          <w:rFonts w:ascii="Arial" w:hAnsi="Arial" w:cs="Arial"/>
        </w:rPr>
        <w:t>Application shall be made to Tweed Shire Council including associated fees for approval prior to any structure being erected within Councils road reserve.</w:t>
      </w:r>
    </w:p>
    <w:p w:rsidR="00361965" w:rsidRPr="00361965" w:rsidRDefault="00361965" w:rsidP="0036196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[DUR0435]</w:t>
      </w:r>
    </w:p>
    <w:p w:rsidR="00361965" w:rsidRPr="00361965" w:rsidRDefault="00361965" w:rsidP="00361965">
      <w:pPr>
        <w:pStyle w:val="Num"/>
        <w:tabs>
          <w:tab w:val="num" w:pos="567"/>
        </w:tabs>
        <w:rPr>
          <w:rFonts w:cs="Arial"/>
          <w:lang w:val="en-US"/>
        </w:rPr>
      </w:pPr>
      <w:r w:rsidRPr="00361965">
        <w:rPr>
          <w:rFonts w:eastAsiaTheme="minorEastAsia" w:cs="Arial"/>
          <w:lang w:val="en-US"/>
        </w:rPr>
        <w:t>Minimum notice of 48 hours shall be given to Tweed Shire Council for the capping of any disused sewer junctions.  Tweed Shire Council staff in accordance with the notice and upon excavation of the service by the developer shall undertake the works.</w:t>
      </w:r>
    </w:p>
    <w:p w:rsidR="00361965" w:rsidRPr="00361965" w:rsidRDefault="00361965" w:rsidP="00361965">
      <w:pPr>
        <w:pStyle w:val="Normal11"/>
        <w:widowControl w:val="0"/>
        <w:autoSpaceDE w:val="0"/>
        <w:autoSpaceDN w:val="0"/>
        <w:adjustRightInd w:val="0"/>
        <w:spacing w:after="120"/>
        <w:jc w:val="right"/>
        <w:rPr>
          <w:rFonts w:ascii="Arial" w:hAnsi="Arial" w:cs="Arial"/>
          <w:lang w:val="en-US"/>
        </w:rPr>
      </w:pPr>
      <w:r w:rsidRPr="00361965">
        <w:rPr>
          <w:rFonts w:ascii="Arial" w:hAnsi="Arial" w:cs="Arial"/>
          <w:sz w:val="14"/>
          <w:lang w:val="en-US"/>
        </w:rPr>
        <w:t>[DUR0675]</w:t>
      </w:r>
    </w:p>
    <w:p w:rsidR="00361965" w:rsidRPr="00361965" w:rsidRDefault="00361965" w:rsidP="00361965">
      <w:pPr>
        <w:pStyle w:val="Num"/>
        <w:tabs>
          <w:tab w:val="num" w:pos="567"/>
        </w:tabs>
        <w:rPr>
          <w:rFonts w:cs="Arial"/>
        </w:rPr>
      </w:pPr>
      <w:r w:rsidRPr="00361965">
        <w:rPr>
          <w:rFonts w:eastAsiaTheme="minorEastAsia" w:cs="Arial"/>
        </w:rPr>
        <w:t>The development is to be carried out in accordance with the current BASIX certificate and schedule of commitments approved in relation to this development consent.</w:t>
      </w:r>
    </w:p>
    <w:p w:rsidR="00361965" w:rsidRPr="00361965" w:rsidRDefault="00361965" w:rsidP="00361965">
      <w:pPr>
        <w:pStyle w:val="Normal12"/>
        <w:widowControl w:val="0"/>
        <w:autoSpaceDE w:val="0"/>
        <w:autoSpaceDN w:val="0"/>
        <w:adjustRightInd w:val="0"/>
        <w:jc w:val="right"/>
        <w:rPr>
          <w:rFonts w:ascii="Arial" w:hAnsi="Arial" w:cs="Arial"/>
        </w:rPr>
      </w:pPr>
      <w:r w:rsidRPr="00361965">
        <w:rPr>
          <w:rFonts w:ascii="Arial" w:hAnsi="Arial" w:cs="Arial"/>
          <w:sz w:val="14"/>
        </w:rPr>
        <w:t>[DUR0905]</w:t>
      </w:r>
    </w:p>
    <w:p w:rsidR="00361965" w:rsidRPr="00361965" w:rsidRDefault="00361965" w:rsidP="00361965">
      <w:pPr>
        <w:pStyle w:val="Num"/>
        <w:tabs>
          <w:tab w:val="num" w:pos="567"/>
        </w:tabs>
        <w:rPr>
          <w:rFonts w:cs="Arial"/>
          <w:lang w:val="en-US"/>
        </w:rPr>
      </w:pPr>
      <w:r w:rsidRPr="00361965">
        <w:rPr>
          <w:rFonts w:eastAsiaTheme="minorEastAsia" w:cs="Arial"/>
          <w:lang w:val="en-US"/>
        </w:rPr>
        <w:t xml:space="preserve">All work associated with this approval is to be carried out so as not to impact on the neighbourhood, adjacent premises or the environment.  All necessary precautions, covering and protection shall be taken to minimise impact from: </w:t>
      </w:r>
    </w:p>
    <w:p w:rsidR="00361965" w:rsidRPr="00361965" w:rsidRDefault="00361965" w:rsidP="00361965">
      <w:pPr>
        <w:pStyle w:val="Normal1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rPr>
      </w:pPr>
      <w:r w:rsidRPr="00361965">
        <w:rPr>
          <w:rFonts w:ascii="Arial" w:hAnsi="Arial" w:cs="Arial"/>
          <w:lang w:val="en-US"/>
        </w:rPr>
        <w:t>·</w:t>
      </w:r>
      <w:r w:rsidRPr="00361965">
        <w:rPr>
          <w:rFonts w:ascii="Arial" w:hAnsi="Arial" w:cs="Arial"/>
          <w:lang w:val="en-US"/>
        </w:rPr>
        <w:tab/>
      </w:r>
      <w:r w:rsidRPr="00361965">
        <w:rPr>
          <w:rFonts w:ascii="Arial" w:hAnsi="Arial" w:cs="Arial"/>
        </w:rPr>
        <w:t>Noise, water or air pollution.</w:t>
      </w:r>
    </w:p>
    <w:p w:rsidR="00361965" w:rsidRPr="00361965" w:rsidRDefault="00361965" w:rsidP="00361965">
      <w:pPr>
        <w:pStyle w:val="Normal13"/>
        <w:widowControl w:val="0"/>
        <w:autoSpaceDE w:val="0"/>
        <w:autoSpaceDN w:val="0"/>
        <w:adjustRightInd w:val="0"/>
        <w:spacing w:after="120"/>
        <w:ind w:left="1134" w:hanging="567"/>
        <w:jc w:val="both"/>
        <w:rPr>
          <w:rFonts w:ascii="Arial" w:hAnsi="Arial" w:cs="Arial"/>
        </w:rPr>
      </w:pPr>
      <w:r w:rsidRPr="00361965">
        <w:rPr>
          <w:rFonts w:ascii="Arial" w:hAnsi="Arial" w:cs="Arial"/>
        </w:rPr>
        <w:t>·</w:t>
      </w:r>
      <w:r w:rsidRPr="00361965">
        <w:rPr>
          <w:rFonts w:ascii="Arial" w:hAnsi="Arial" w:cs="Arial"/>
        </w:rPr>
        <w:tab/>
        <w:t>Dust during filling operations and also from construction vehicles.</w:t>
      </w:r>
    </w:p>
    <w:p w:rsidR="00361965" w:rsidRPr="00361965" w:rsidRDefault="00361965" w:rsidP="00361965">
      <w:pPr>
        <w:pStyle w:val="Normal13"/>
        <w:widowControl w:val="0"/>
        <w:autoSpaceDE w:val="0"/>
        <w:autoSpaceDN w:val="0"/>
        <w:adjustRightInd w:val="0"/>
        <w:spacing w:after="120"/>
        <w:ind w:left="1134" w:hanging="567"/>
        <w:jc w:val="both"/>
        <w:rPr>
          <w:rFonts w:ascii="Arial" w:hAnsi="Arial" w:cs="Arial"/>
        </w:rPr>
      </w:pPr>
      <w:r w:rsidRPr="00361965">
        <w:rPr>
          <w:rFonts w:ascii="Arial" w:hAnsi="Arial" w:cs="Arial"/>
        </w:rPr>
        <w:t>·</w:t>
      </w:r>
      <w:r w:rsidRPr="00361965">
        <w:rPr>
          <w:rFonts w:ascii="Arial" w:hAnsi="Arial" w:cs="Arial"/>
        </w:rPr>
        <w:tab/>
        <w:t>Material removed from the site by wind.</w:t>
      </w:r>
    </w:p>
    <w:p w:rsidR="00361965" w:rsidRPr="00361965" w:rsidRDefault="00361965" w:rsidP="00361965">
      <w:pPr>
        <w:pStyle w:val="Normal13"/>
        <w:widowControl w:val="0"/>
        <w:autoSpaceDE w:val="0"/>
        <w:autoSpaceDN w:val="0"/>
        <w:adjustRightInd w:val="0"/>
        <w:spacing w:after="120"/>
        <w:jc w:val="right"/>
        <w:rPr>
          <w:rFonts w:ascii="Arial" w:hAnsi="Arial" w:cs="Arial"/>
          <w:lang w:val="en-US"/>
        </w:rPr>
      </w:pPr>
      <w:r w:rsidRPr="00361965">
        <w:rPr>
          <w:rFonts w:ascii="Arial" w:hAnsi="Arial" w:cs="Arial"/>
          <w:sz w:val="14"/>
        </w:rPr>
        <w:t>[DUR1005]</w:t>
      </w:r>
    </w:p>
    <w:p w:rsidR="00361965" w:rsidRPr="00361965" w:rsidRDefault="00361965" w:rsidP="00361965">
      <w:pPr>
        <w:pStyle w:val="Num"/>
        <w:tabs>
          <w:tab w:val="num" w:pos="567"/>
        </w:tabs>
        <w:rPr>
          <w:rFonts w:cs="Arial"/>
        </w:rPr>
      </w:pPr>
      <w:r w:rsidRPr="00361965">
        <w:rPr>
          <w:rFonts w:eastAsiaTheme="minorEastAsia" w:cs="Arial"/>
        </w:rPr>
        <w:t>All practicable measures must be taken to prevent and minimise harm to the environment as a result of the construction, operation and, where relevant, the decommissioning of the development.</w:t>
      </w:r>
    </w:p>
    <w:p w:rsidR="00361965" w:rsidRPr="00361965" w:rsidRDefault="00361965" w:rsidP="00361965">
      <w:pPr>
        <w:pStyle w:val="Normal14"/>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[DUR1025]</w:t>
      </w:r>
    </w:p>
    <w:p w:rsidR="00361965" w:rsidRPr="00361965" w:rsidRDefault="00361965" w:rsidP="00361965">
      <w:pPr>
        <w:pStyle w:val="Num"/>
        <w:tabs>
          <w:tab w:val="num" w:pos="567"/>
        </w:tabs>
        <w:rPr>
          <w:rFonts w:cs="Arial"/>
        </w:rPr>
      </w:pPr>
      <w:r w:rsidRPr="00361965">
        <w:rPr>
          <w:rFonts w:eastAsiaTheme="minorEastAsia" w:cs="Arial"/>
        </w:rPr>
        <w:t>All works shall be carried out in accordance with the Acid Sulfate Soils Investigation and Management Plan prepared for Lot 3 Sec 4 DP 2379; No. 33 Boyd Street TWEED HEADS; Lot 4 Sec 4 DP 2379; No. 35 Boyd Street TWEED HEADS.</w:t>
      </w:r>
    </w:p>
    <w:p w:rsidR="00361965" w:rsidRPr="00361965" w:rsidRDefault="00361965" w:rsidP="00361965">
      <w:pPr>
        <w:pStyle w:val="Normal15"/>
        <w:widowControl w:val="0"/>
        <w:autoSpaceDE w:val="0"/>
        <w:autoSpaceDN w:val="0"/>
        <w:adjustRightInd w:val="0"/>
        <w:jc w:val="right"/>
        <w:rPr>
          <w:rFonts w:ascii="Arial" w:hAnsi="Arial" w:cs="Arial"/>
        </w:rPr>
      </w:pPr>
      <w:r w:rsidRPr="00361965">
        <w:rPr>
          <w:rFonts w:ascii="Arial" w:hAnsi="Arial" w:cs="Arial"/>
          <w:sz w:val="14"/>
        </w:rPr>
        <w:t>[DUR1065]</w:t>
      </w:r>
    </w:p>
    <w:p w:rsidR="00361965" w:rsidRPr="00361965" w:rsidRDefault="00361965" w:rsidP="00361965">
      <w:pPr>
        <w:pStyle w:val="Num"/>
        <w:tabs>
          <w:tab w:val="num" w:pos="567"/>
        </w:tabs>
        <w:rPr>
          <w:rFonts w:cs="Arial"/>
        </w:rPr>
      </w:pPr>
      <w:r w:rsidRPr="00361965">
        <w:rPr>
          <w:rFonts w:eastAsiaTheme="minorEastAsia" w:cs="Arial"/>
        </w:rPr>
        <w:t>Access to the building for people with disabilities shall be provided and constructed in accordance with the requirements of Section D of the Building Code of Australia. Particular attention is to be given to the deemed-to-satisfy provisions of Part D-3 and their requirement to comply with AS1428.</w:t>
      </w:r>
    </w:p>
    <w:p w:rsidR="00361965" w:rsidRPr="00361965" w:rsidRDefault="00361965" w:rsidP="00361965">
      <w:pPr>
        <w:pStyle w:val="Normal1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hanging="567"/>
        <w:jc w:val="right"/>
        <w:rPr>
          <w:rFonts w:ascii="Arial" w:hAnsi="Arial" w:cs="Arial"/>
          <w:sz w:val="14"/>
        </w:rPr>
      </w:pPr>
      <w:r w:rsidRPr="00361965">
        <w:rPr>
          <w:rFonts w:ascii="Arial" w:hAnsi="Arial" w:cs="Arial"/>
          <w:sz w:val="14"/>
        </w:rPr>
        <w:t>[DUR1685]</w:t>
      </w:r>
    </w:p>
    <w:p w:rsidR="00361965" w:rsidRPr="00361965" w:rsidRDefault="00361965" w:rsidP="00361965">
      <w:pPr>
        <w:pStyle w:val="Num"/>
        <w:tabs>
          <w:tab w:val="num" w:pos="567"/>
        </w:tabs>
        <w:rPr>
          <w:rFonts w:cs="Arial"/>
        </w:rPr>
      </w:pPr>
      <w:r w:rsidRPr="00361965">
        <w:rPr>
          <w:rFonts w:eastAsiaTheme="minorEastAsia" w:cs="Arial"/>
        </w:rPr>
        <w:t>A concrete footpath 1.2 metres wide is to be constructed on a compacted base along the entire frontage of the site to Boyd in accordance with Council’s Development Design and Construction Specifications and Standard Drawing SD013.</w:t>
      </w:r>
    </w:p>
    <w:p w:rsidR="00361965" w:rsidRPr="00361965" w:rsidRDefault="00361965" w:rsidP="00361965">
      <w:pPr>
        <w:pStyle w:val="Normal1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jc w:val="both"/>
        <w:rPr>
          <w:rFonts w:ascii="Arial" w:hAnsi="Arial" w:cs="Arial"/>
          <w:color w:val="000000"/>
        </w:rPr>
      </w:pPr>
      <w:r w:rsidRPr="00361965">
        <w:rPr>
          <w:rFonts w:ascii="Arial" w:hAnsi="Arial" w:cs="Arial"/>
          <w:color w:val="000000"/>
        </w:rPr>
        <w:t>24 hours notice is to be given to Council's Development Engineering / Roads and Stormwater Unit before placement of concrete to enable formwork and subgrade to be inspected.</w:t>
      </w:r>
    </w:p>
    <w:p w:rsidR="00361965" w:rsidRPr="00361965" w:rsidRDefault="00361965" w:rsidP="00361965">
      <w:pPr>
        <w:pStyle w:val="Num"/>
        <w:numPr>
          <w:ilvl w:val="0"/>
          <w:numId w:val="0"/>
        </w:numPr>
        <w:jc w:val="right"/>
        <w:rPr>
          <w:rFonts w:cs="Arial"/>
        </w:rPr>
      </w:pPr>
      <w:r w:rsidRPr="00361965">
        <w:rPr>
          <w:rFonts w:eastAsiaTheme="minorEastAsia" w:cs="Arial"/>
          <w:color w:val="000000"/>
          <w:sz w:val="14"/>
        </w:rPr>
        <w:t>[DUR1735]</w:t>
      </w:r>
      <w:r w:rsidRPr="00361965">
        <w:rPr>
          <w:rFonts w:cs="Arial"/>
        </w:rPr>
        <w:t xml:space="preserve"> </w:t>
      </w:r>
    </w:p>
    <w:p w:rsidR="00361965" w:rsidRPr="00361965" w:rsidRDefault="00361965" w:rsidP="00361965">
      <w:pPr>
        <w:pStyle w:val="Num"/>
        <w:tabs>
          <w:tab w:val="num" w:pos="567"/>
        </w:tabs>
        <w:rPr>
          <w:rFonts w:cs="Arial"/>
        </w:rPr>
      </w:pPr>
      <w:r w:rsidRPr="00361965">
        <w:rPr>
          <w:rFonts w:eastAsiaTheme="minorEastAsia" w:cs="Arial"/>
        </w:rPr>
        <w:t>Where the construction work is on or adjacent to public roads, parks or drainage reserves the development shall provide and maintain all warning signs, lights, barriers and fences in accordance with AS 1742 (Manual of Uniform Traffic Control Devices).  The contractor or property owner shall be adequately insured against Public Risk Liability and shall be responsible for any claims arising from these works.</w:t>
      </w:r>
    </w:p>
    <w:p w:rsidR="00361965" w:rsidRPr="00361965" w:rsidRDefault="00361965" w:rsidP="00361965">
      <w:pPr>
        <w:pStyle w:val="Normal18"/>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[DUR1795]</w:t>
      </w:r>
    </w:p>
    <w:p w:rsidR="00361965" w:rsidRPr="00361965" w:rsidRDefault="00361965" w:rsidP="00361965">
      <w:pPr>
        <w:pStyle w:val="Num"/>
        <w:tabs>
          <w:tab w:val="num" w:pos="567"/>
        </w:tabs>
        <w:rPr>
          <w:rFonts w:cs="Arial"/>
          <w:lang w:val="en-US"/>
        </w:rPr>
      </w:pPr>
      <w:r w:rsidRPr="00361965">
        <w:rPr>
          <w:rFonts w:eastAsiaTheme="minorEastAsia" w:cs="Arial"/>
          <w:lang w:val="en-US"/>
        </w:rPr>
        <w:t>Any damage caused to public infrastructure (roads, footpaths, water and sewer mains, power and telephone services etc) during construction of the development shall be repaired by the Building Contractor in accordance with Councils Development Design and Construction Specifications prior to the issue of a Subdivision Certificate and/or prior to any use or occupation of the buildings.</w:t>
      </w:r>
    </w:p>
    <w:p w:rsidR="00361965" w:rsidRPr="00361965" w:rsidRDefault="00361965" w:rsidP="00361965">
      <w:pPr>
        <w:pStyle w:val="Normal19"/>
        <w:widowControl w:val="0"/>
        <w:autoSpaceDE w:val="0"/>
        <w:autoSpaceDN w:val="0"/>
        <w:adjustRightInd w:val="0"/>
        <w:spacing w:after="120"/>
        <w:ind w:left="567" w:hanging="567"/>
        <w:jc w:val="right"/>
        <w:rPr>
          <w:rFonts w:ascii="Arial" w:hAnsi="Arial" w:cs="Arial"/>
          <w:sz w:val="14"/>
          <w:lang w:val="en-US"/>
        </w:rPr>
      </w:pPr>
      <w:r w:rsidRPr="00361965">
        <w:rPr>
          <w:rFonts w:ascii="Arial" w:hAnsi="Arial" w:cs="Arial"/>
          <w:sz w:val="14"/>
          <w:lang w:val="en-US"/>
        </w:rPr>
        <w:t>[DUR1875]</w:t>
      </w:r>
    </w:p>
    <w:p w:rsidR="00361965" w:rsidRPr="00361965" w:rsidRDefault="00361965" w:rsidP="00361965">
      <w:pPr>
        <w:pStyle w:val="Num"/>
        <w:tabs>
          <w:tab w:val="num" w:pos="567"/>
        </w:tabs>
        <w:rPr>
          <w:rFonts w:cs="Arial"/>
        </w:rPr>
      </w:pPr>
      <w:r w:rsidRPr="00361965">
        <w:rPr>
          <w:rFonts w:eastAsiaTheme="minorEastAsia" w:cs="Arial"/>
        </w:rPr>
        <w:t>Where existing kerb or footpath is to be removed for driveway laybacks, stormwater connections, kerb ramps or any other reason, the kerb or footpath must be sawcut on each side of the work to enable a neat and tidy joint to be constructed.</w:t>
      </w:r>
    </w:p>
    <w:p w:rsidR="00361965" w:rsidRPr="00361965" w:rsidRDefault="00361965" w:rsidP="00361965">
      <w:pPr>
        <w:pStyle w:val="Normal2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[DUR1905]</w:t>
      </w:r>
    </w:p>
    <w:p w:rsidR="00361965" w:rsidRPr="00361965" w:rsidRDefault="00361965" w:rsidP="00361965">
      <w:pPr>
        <w:pStyle w:val="Num"/>
        <w:tabs>
          <w:tab w:val="num" w:pos="567"/>
        </w:tabs>
        <w:rPr>
          <w:rFonts w:cs="Arial"/>
        </w:rPr>
      </w:pPr>
      <w:r w:rsidRPr="00361965">
        <w:rPr>
          <w:rFonts w:eastAsiaTheme="minorEastAsia" w:cs="Arial"/>
        </w:rPr>
        <w:t>The building contractor must provide an adequate trade waste service to ensure that all waste material is suitably contained and secured within an area on the site, and removed from the site at regular intervals for the period of construction to ensure no material is capable of being washed or blown from the site.</w:t>
      </w:r>
    </w:p>
    <w:p w:rsidR="00361965" w:rsidRPr="00361965" w:rsidRDefault="00361965" w:rsidP="00361965">
      <w:pPr>
        <w:pStyle w:val="Normal2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[DUR2185]</w:t>
      </w:r>
    </w:p>
    <w:p w:rsidR="00361965" w:rsidRPr="00361965" w:rsidRDefault="00361965" w:rsidP="00361965">
      <w:pPr>
        <w:pStyle w:val="Num"/>
        <w:tabs>
          <w:tab w:val="num" w:pos="567"/>
        </w:tabs>
        <w:rPr>
          <w:rFonts w:cs="Arial"/>
        </w:rPr>
      </w:pPr>
      <w:r w:rsidRPr="00361965">
        <w:rPr>
          <w:rFonts w:eastAsiaTheme="minorEastAsia" w:cs="Arial"/>
        </w:rPr>
        <w:t>The guttering downpiping and roof waste water disposal system is to be installed and operational before the roofing is installed.</w:t>
      </w:r>
    </w:p>
    <w:p w:rsidR="00361965" w:rsidRPr="00361965" w:rsidRDefault="00361965" w:rsidP="00361965">
      <w:pPr>
        <w:pStyle w:val="Normal22"/>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hanging="567"/>
        <w:jc w:val="right"/>
        <w:rPr>
          <w:rFonts w:ascii="Arial" w:hAnsi="Arial" w:cs="Arial"/>
          <w:sz w:val="14"/>
        </w:rPr>
      </w:pPr>
      <w:r w:rsidRPr="00361965">
        <w:rPr>
          <w:rFonts w:ascii="Arial" w:hAnsi="Arial" w:cs="Arial"/>
          <w:sz w:val="14"/>
        </w:rPr>
        <w:t>[DUR2245]</w:t>
      </w:r>
    </w:p>
    <w:p w:rsidR="00361965" w:rsidRPr="00361965" w:rsidRDefault="00361965" w:rsidP="00361965">
      <w:pPr>
        <w:pStyle w:val="Num"/>
        <w:tabs>
          <w:tab w:val="num" w:pos="567"/>
        </w:tabs>
        <w:rPr>
          <w:rFonts w:cs="Arial"/>
          <w:lang w:val="en-US"/>
        </w:rPr>
      </w:pPr>
      <w:r w:rsidRPr="00361965">
        <w:rPr>
          <w:rFonts w:eastAsiaTheme="minorEastAsia" w:cs="Arial"/>
          <w:lang w:val="en-US"/>
        </w:rPr>
        <w:t>The site shall not be dewatered, unless written approval to carry out dewatering operations is received from the Tweed Shire Council General Manager or his delegate.</w:t>
      </w:r>
    </w:p>
    <w:p w:rsidR="00361965" w:rsidRPr="00361965" w:rsidRDefault="00361965" w:rsidP="00361965">
      <w:pPr>
        <w:pStyle w:val="Normal23"/>
        <w:autoSpaceDE w:val="0"/>
        <w:autoSpaceDN w:val="0"/>
        <w:adjustRightInd w:val="0"/>
        <w:jc w:val="right"/>
        <w:rPr>
          <w:rFonts w:ascii="Arial" w:hAnsi="Arial" w:cs="Arial"/>
          <w:sz w:val="17"/>
        </w:rPr>
      </w:pPr>
      <w:r w:rsidRPr="00361965">
        <w:rPr>
          <w:rFonts w:ascii="Arial" w:hAnsi="Arial" w:cs="Arial"/>
          <w:sz w:val="14"/>
          <w:lang w:val="en-US"/>
        </w:rPr>
        <w:t>[DUR2425]</w:t>
      </w:r>
    </w:p>
    <w:p w:rsidR="00361965" w:rsidRPr="00361965" w:rsidRDefault="00361965" w:rsidP="00361965">
      <w:pPr>
        <w:pStyle w:val="Num"/>
        <w:tabs>
          <w:tab w:val="num" w:pos="567"/>
        </w:tabs>
        <w:rPr>
          <w:rFonts w:cs="Arial"/>
        </w:rPr>
      </w:pPr>
      <w:r w:rsidRPr="00361965">
        <w:rPr>
          <w:rFonts w:eastAsiaTheme="minorEastAsia" w:cs="Arial"/>
        </w:rPr>
        <w:t>Council is to be given 24 hours notice for any of the following inspections prior to the next stage of construction:</w:t>
      </w:r>
    </w:p>
    <w:p w:rsidR="00361965" w:rsidRPr="00361965" w:rsidRDefault="00361965" w:rsidP="00361965">
      <w:pPr>
        <w:pStyle w:val="Num1a"/>
        <w:rPr>
          <w:rFonts w:cs="Arial"/>
        </w:rPr>
      </w:pPr>
      <w:r w:rsidRPr="00361965">
        <w:rPr>
          <w:rFonts w:eastAsiaTheme="minorEastAsia" w:cs="Arial"/>
        </w:rPr>
        <w:t>internal drainage, prior to slab preparation;</w:t>
      </w:r>
    </w:p>
    <w:p w:rsidR="00361965" w:rsidRPr="00361965" w:rsidRDefault="00361965" w:rsidP="00361965">
      <w:pPr>
        <w:pStyle w:val="Num1a"/>
        <w:rPr>
          <w:rFonts w:cs="Arial"/>
        </w:rPr>
      </w:pPr>
      <w:r w:rsidRPr="00361965">
        <w:rPr>
          <w:rFonts w:eastAsiaTheme="minorEastAsia" w:cs="Arial"/>
        </w:rPr>
        <w:t>water plumbing rough in, and/or stackwork prior to the erection of brick work or any wall sheeting;</w:t>
      </w:r>
    </w:p>
    <w:p w:rsidR="00361965" w:rsidRPr="00361965" w:rsidRDefault="00361965" w:rsidP="00361965">
      <w:pPr>
        <w:pStyle w:val="Num1a"/>
        <w:rPr>
          <w:rFonts w:cs="Arial"/>
        </w:rPr>
      </w:pPr>
      <w:r w:rsidRPr="00361965">
        <w:rPr>
          <w:rFonts w:eastAsiaTheme="minorEastAsia" w:cs="Arial"/>
        </w:rPr>
        <w:t>external drainage prior to backfilling.</w:t>
      </w:r>
    </w:p>
    <w:p w:rsidR="00361965" w:rsidRPr="00361965" w:rsidRDefault="00361965" w:rsidP="00361965">
      <w:pPr>
        <w:pStyle w:val="Num1a"/>
        <w:rPr>
          <w:rFonts w:cs="Arial"/>
        </w:rPr>
      </w:pPr>
      <w:r w:rsidRPr="00361965">
        <w:rPr>
          <w:rFonts w:eastAsiaTheme="minorEastAsia" w:cs="Arial"/>
        </w:rPr>
        <w:t>completion of work and prior to occupation of the building.</w:t>
      </w:r>
    </w:p>
    <w:p w:rsidR="00361965" w:rsidRPr="00361965" w:rsidRDefault="00361965" w:rsidP="00361965">
      <w:pPr>
        <w:pStyle w:val="Normal24"/>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[DUR2485]</w:t>
      </w:r>
    </w:p>
    <w:p w:rsidR="00361965" w:rsidRPr="00361965" w:rsidRDefault="00361965" w:rsidP="00361965">
      <w:pPr>
        <w:pStyle w:val="Num"/>
        <w:tabs>
          <w:tab w:val="num" w:pos="567"/>
        </w:tabs>
        <w:rPr>
          <w:rFonts w:cs="Arial"/>
          <w:lang w:val="en-US"/>
        </w:rPr>
      </w:pPr>
      <w:r w:rsidRPr="00361965">
        <w:rPr>
          <w:rFonts w:eastAsiaTheme="minorEastAsia" w:cs="Arial"/>
          <w:lang w:val="en-US"/>
        </w:rPr>
        <w:t>Plumbing</w:t>
      </w:r>
    </w:p>
    <w:p w:rsidR="00361965" w:rsidRPr="00361965" w:rsidRDefault="00361965" w:rsidP="00361965">
      <w:pPr>
        <w:pStyle w:val="Num1a"/>
        <w:rPr>
          <w:rFonts w:cs="Arial"/>
          <w:lang w:val="en-US"/>
        </w:rPr>
      </w:pPr>
      <w:r w:rsidRPr="00361965">
        <w:rPr>
          <w:rFonts w:eastAsiaTheme="minorEastAsia" w:cs="Arial"/>
          <w:lang w:val="en-US"/>
        </w:rPr>
        <w:t>A plumbing permit is to be obtained from Council prior to commencement of any plumbing and drainage work.</w:t>
      </w:r>
    </w:p>
    <w:p w:rsidR="00361965" w:rsidRPr="00361965" w:rsidRDefault="00361965" w:rsidP="00361965">
      <w:pPr>
        <w:pStyle w:val="Num1a"/>
        <w:rPr>
          <w:rFonts w:cs="Arial"/>
          <w:lang w:val="en-US"/>
        </w:rPr>
      </w:pPr>
      <w:r w:rsidRPr="00361965">
        <w:rPr>
          <w:rFonts w:eastAsiaTheme="minorEastAsia" w:cs="Arial"/>
          <w:lang w:val="en-US"/>
        </w:rPr>
        <w:t>The whole of the plumbing and drainage work is to be completed in accordance with the requirements of the Plumbing Code of Australia and AS/NZS 3500.</w:t>
      </w:r>
    </w:p>
    <w:p w:rsidR="00361965" w:rsidRPr="00361965" w:rsidRDefault="00361965" w:rsidP="00361965">
      <w:pPr>
        <w:pStyle w:val="Normal25"/>
        <w:widowControl w:val="0"/>
        <w:autoSpaceDE w:val="0"/>
        <w:autoSpaceDN w:val="0"/>
        <w:adjustRightInd w:val="0"/>
        <w:spacing w:after="200"/>
        <w:ind w:left="567" w:hanging="594"/>
        <w:jc w:val="right"/>
        <w:rPr>
          <w:rFonts w:ascii="Arial" w:hAnsi="Arial" w:cs="Arial"/>
          <w:sz w:val="14"/>
          <w:lang w:val="en-US"/>
        </w:rPr>
      </w:pPr>
      <w:r w:rsidRPr="00361965">
        <w:rPr>
          <w:rFonts w:ascii="Arial" w:hAnsi="Arial" w:cs="Arial"/>
          <w:sz w:val="14"/>
          <w:lang w:val="en-US"/>
        </w:rPr>
        <w:t>[DUR2495]</w:t>
      </w:r>
    </w:p>
    <w:p w:rsidR="00361965" w:rsidRPr="00361965" w:rsidRDefault="00361965" w:rsidP="00361965">
      <w:pPr>
        <w:pStyle w:val="Num"/>
        <w:tabs>
          <w:tab w:val="num" w:pos="567"/>
        </w:tabs>
        <w:rPr>
          <w:rFonts w:cs="Arial"/>
        </w:rPr>
      </w:pPr>
      <w:r w:rsidRPr="00361965">
        <w:rPr>
          <w:rFonts w:eastAsiaTheme="minorEastAsia" w:cs="Arial"/>
        </w:rPr>
        <w:t>An isolation cock is to be provided to the water services for each unit in a readily accessible and identifiable position.</w:t>
      </w:r>
    </w:p>
    <w:p w:rsidR="00361965" w:rsidRPr="00361965" w:rsidRDefault="00361965" w:rsidP="00361965">
      <w:pPr>
        <w:pStyle w:val="Normal26"/>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[DUR2505]</w:t>
      </w:r>
    </w:p>
    <w:p w:rsidR="00361965" w:rsidRPr="00361965" w:rsidRDefault="00361965" w:rsidP="00361965">
      <w:pPr>
        <w:pStyle w:val="Num"/>
        <w:tabs>
          <w:tab w:val="num" w:pos="567"/>
        </w:tabs>
        <w:rPr>
          <w:rFonts w:cs="Arial"/>
        </w:rPr>
      </w:pPr>
      <w:r w:rsidRPr="00361965">
        <w:rPr>
          <w:rFonts w:eastAsiaTheme="minorEastAsia" w:cs="Arial"/>
        </w:rPr>
        <w:t>All water plumbing pipes concealed in concrete or masonry walls shall be fully lagged.</w:t>
      </w:r>
    </w:p>
    <w:p w:rsidR="00361965" w:rsidRPr="00361965" w:rsidRDefault="00361965" w:rsidP="00361965">
      <w:pPr>
        <w:pStyle w:val="Normal27"/>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[DUR2525]</w:t>
      </w:r>
    </w:p>
    <w:p w:rsidR="00361965" w:rsidRPr="00361965" w:rsidRDefault="00361965" w:rsidP="00361965">
      <w:pPr>
        <w:pStyle w:val="Num"/>
        <w:tabs>
          <w:tab w:val="num" w:pos="567"/>
        </w:tabs>
        <w:rPr>
          <w:rFonts w:cs="Arial"/>
        </w:rPr>
      </w:pPr>
      <w:r w:rsidRPr="00361965">
        <w:rPr>
          <w:rFonts w:eastAsiaTheme="minorEastAsia" w:cs="Arial"/>
        </w:rPr>
        <w:t>Back flow prevention devices shall be installed wherever cross connection occurs or is likely to occur.  The type of device shall be determined in accordance with AS 3500.1 and shall be maintained in working order and inspected for operational function at intervals not exceeding 12 months in accordance with Section 4.7.2 of this Standard.</w:t>
      </w:r>
    </w:p>
    <w:p w:rsidR="00361965" w:rsidRPr="00361965" w:rsidRDefault="00361965" w:rsidP="00361965">
      <w:pPr>
        <w:pStyle w:val="Normal28"/>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[DUR2535]</w:t>
      </w:r>
    </w:p>
    <w:p w:rsidR="00361965" w:rsidRPr="00361965" w:rsidRDefault="00361965" w:rsidP="00361965">
      <w:pPr>
        <w:pStyle w:val="Num"/>
        <w:tabs>
          <w:tab w:val="num" w:pos="567"/>
        </w:tabs>
        <w:rPr>
          <w:rFonts w:cs="Arial"/>
          <w:lang w:val="en-US"/>
        </w:rPr>
      </w:pPr>
      <w:r w:rsidRPr="00361965">
        <w:rPr>
          <w:rFonts w:eastAsiaTheme="minorEastAsia" w:cs="Arial"/>
          <w:lang w:val="en-US"/>
        </w:rPr>
        <w:t>Overflow relief gully is to be located clear of the building and at a level not less than 150mm below the lowest fixture within the building and 75mm above finished ground level.</w:t>
      </w:r>
    </w:p>
    <w:p w:rsidR="00361965" w:rsidRPr="00361965" w:rsidRDefault="00361965" w:rsidP="00361965">
      <w:pPr>
        <w:pStyle w:val="Normal29"/>
        <w:autoSpaceDE w:val="0"/>
        <w:autoSpaceDN w:val="0"/>
        <w:adjustRightInd w:val="0"/>
        <w:jc w:val="right"/>
        <w:rPr>
          <w:rFonts w:ascii="Arial" w:hAnsi="Arial" w:cs="Arial"/>
          <w:lang w:val="en-US"/>
        </w:rPr>
      </w:pPr>
      <w:r w:rsidRPr="00361965">
        <w:rPr>
          <w:rFonts w:ascii="Arial" w:hAnsi="Arial" w:cs="Arial"/>
          <w:sz w:val="14"/>
          <w:lang w:val="en-US"/>
        </w:rPr>
        <w:t>[DUR2545]</w:t>
      </w:r>
    </w:p>
    <w:p w:rsidR="00361965" w:rsidRPr="00361965" w:rsidRDefault="00361965" w:rsidP="00361965">
      <w:pPr>
        <w:pStyle w:val="Num"/>
        <w:tabs>
          <w:tab w:val="num" w:pos="567"/>
        </w:tabs>
        <w:rPr>
          <w:rFonts w:cs="Arial"/>
          <w:lang w:val="en-US"/>
        </w:rPr>
      </w:pPr>
      <w:r w:rsidRPr="00361965">
        <w:rPr>
          <w:rFonts w:eastAsiaTheme="minorEastAsia" w:cs="Arial"/>
          <w:lang w:val="en-US"/>
        </w:rPr>
        <w:t>All new hot water installations shall deliver hot water at the outlet of sanitary fixtures used primarily for personal hygiene purposes at a temperature not exceeding:-</w:t>
      </w:r>
    </w:p>
    <w:p w:rsidR="00361965" w:rsidRPr="00361965" w:rsidRDefault="00361965" w:rsidP="0036196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lang w:val="en-US"/>
        </w:rPr>
      </w:pPr>
      <w:r w:rsidRPr="00361965">
        <w:rPr>
          <w:rFonts w:ascii="Arial" w:hAnsi="Arial" w:cs="Arial"/>
          <w:lang w:val="en-US"/>
        </w:rPr>
        <w:t>*</w:t>
      </w:r>
      <w:r w:rsidRPr="00361965">
        <w:rPr>
          <w:rFonts w:ascii="Arial" w:hAnsi="Arial" w:cs="Arial"/>
          <w:lang w:val="en-US"/>
        </w:rPr>
        <w:tab/>
        <w:t xml:space="preserve">50ºC in all other classes of buildings. </w:t>
      </w:r>
    </w:p>
    <w:p w:rsidR="00361965" w:rsidRPr="00361965" w:rsidRDefault="00361965" w:rsidP="0036196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sidRPr="00361965">
        <w:rPr>
          <w:rFonts w:ascii="Arial" w:hAnsi="Arial" w:cs="Arial"/>
          <w:lang w:val="en-US"/>
        </w:rPr>
        <w:t>A certificate certifying compliance with the above is to be submitted by the licensed plumber on completion of works.</w:t>
      </w:r>
    </w:p>
    <w:p w:rsidR="00361965" w:rsidRPr="00361965" w:rsidRDefault="00361965" w:rsidP="0036196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sidRPr="00361965">
        <w:rPr>
          <w:rFonts w:ascii="Arial" w:hAnsi="Arial" w:cs="Arial"/>
          <w:sz w:val="14"/>
          <w:lang w:val="en-US"/>
        </w:rPr>
        <w:t>[DUR2555]</w:t>
      </w:r>
    </w:p>
    <w:p w:rsidR="00361965" w:rsidRPr="00361965" w:rsidRDefault="00361965" w:rsidP="00361965">
      <w:pPr>
        <w:pStyle w:val="Num"/>
        <w:tabs>
          <w:tab w:val="num" w:pos="567"/>
        </w:tabs>
        <w:rPr>
          <w:rFonts w:cs="Arial"/>
        </w:rPr>
      </w:pPr>
      <w:r w:rsidRPr="00361965">
        <w:rPr>
          <w:rFonts w:eastAsiaTheme="minorEastAsia" w:cs="Arial"/>
        </w:rPr>
        <w:t>The structure is to be sited at least one metre horizontally clear of any public sewer main on site, unless accepted otherwise by Council.  All footings and slabs within the area of influence of the sewer main are to be designed by a practising Structural Engineer. The engineer is to submit a certification to the The NSW Land and Housing Corporation and Council that the design of such footings and slabs will ensure that all building loads will be transferred to the foundation material and will not affect or be affected by the sewer main.</w:t>
      </w:r>
    </w:p>
    <w:p w:rsidR="00361965" w:rsidRPr="00361965" w:rsidRDefault="00361965" w:rsidP="00361965">
      <w:pPr>
        <w:pStyle w:val="Normal31"/>
        <w:widowControl w:val="0"/>
        <w:autoSpaceDE w:val="0"/>
        <w:autoSpaceDN w:val="0"/>
        <w:adjustRightInd w:val="0"/>
        <w:spacing w:after="120"/>
        <w:jc w:val="right"/>
        <w:rPr>
          <w:rFonts w:ascii="Arial" w:hAnsi="Arial" w:cs="Arial"/>
          <w:sz w:val="14"/>
        </w:rPr>
      </w:pPr>
      <w:r w:rsidRPr="00361965">
        <w:rPr>
          <w:rFonts w:ascii="Arial" w:hAnsi="Arial" w:cs="Arial"/>
          <w:sz w:val="14"/>
        </w:rPr>
        <w:t>[DUR2645]</w:t>
      </w:r>
    </w:p>
    <w:p w:rsidR="00361965" w:rsidRPr="00361965" w:rsidRDefault="00361965" w:rsidP="00361965">
      <w:pPr>
        <w:pStyle w:val="Num"/>
        <w:tabs>
          <w:tab w:val="num" w:pos="567"/>
        </w:tabs>
        <w:rPr>
          <w:rFonts w:cs="Arial"/>
        </w:rPr>
      </w:pPr>
      <w:r w:rsidRPr="00361965">
        <w:rPr>
          <w:rFonts w:eastAsiaTheme="minorEastAsia" w:cs="Arial"/>
        </w:rPr>
        <w:t>The Applicant shall submit the appropriate ‘Application for Water Service Connection’ form to Council’s Water Unit to facilitate a bulk property service water connection, from the existing water main in Boyd Street. The connection shall be undertaken by Tweed Shire Council, with all applicable costs and application fees paid by the Applicant.</w:t>
      </w:r>
    </w:p>
    <w:p w:rsidR="00361965" w:rsidRPr="00361965" w:rsidRDefault="00361965" w:rsidP="00CC1813">
      <w:pPr>
        <w:pStyle w:val="Num"/>
        <w:numPr>
          <w:ilvl w:val="0"/>
          <w:numId w:val="0"/>
        </w:numPr>
        <w:jc w:val="right"/>
        <w:rPr>
          <w:rFonts w:cs="Arial"/>
        </w:rPr>
      </w:pPr>
      <w:r w:rsidRPr="00361965">
        <w:rPr>
          <w:rFonts w:eastAsiaTheme="minorEastAsia" w:cs="Arial"/>
          <w:sz w:val="14"/>
          <w:lang w:val="en-US"/>
        </w:rPr>
        <w:t>[DUR2800]</w:t>
      </w:r>
      <w:r w:rsidRPr="00361965">
        <w:rPr>
          <w:rFonts w:cs="Arial"/>
          <w:lang w:val="en-US"/>
        </w:rPr>
        <w:t xml:space="preserve"> </w:t>
      </w:r>
    </w:p>
    <w:p w:rsidR="00361965" w:rsidRPr="00361965" w:rsidRDefault="00361965" w:rsidP="00361965">
      <w:pPr>
        <w:pStyle w:val="Num"/>
        <w:tabs>
          <w:tab w:val="num" w:pos="567"/>
        </w:tabs>
        <w:rPr>
          <w:rFonts w:cs="Arial"/>
        </w:rPr>
      </w:pPr>
      <w:r w:rsidRPr="00361965">
        <w:rPr>
          <w:rFonts w:eastAsiaTheme="minorEastAsia" w:cs="Arial"/>
        </w:rPr>
        <w:t>Works in the vicinity of public infrastructure must comply with the following requirements;</w:t>
      </w:r>
    </w:p>
    <w:p w:rsidR="00361965" w:rsidRPr="00361965" w:rsidRDefault="00361965" w:rsidP="00361965">
      <w:pPr>
        <w:pStyle w:val="Normal33"/>
        <w:widowControl w:val="0"/>
        <w:tabs>
          <w:tab w:val="left" w:pos="6804"/>
          <w:tab w:val="left" w:pos="7371"/>
          <w:tab w:val="left" w:pos="7938"/>
          <w:tab w:val="right" w:pos="8789"/>
        </w:tabs>
        <w:autoSpaceDE w:val="0"/>
        <w:autoSpaceDN w:val="0"/>
        <w:adjustRightInd w:val="0"/>
        <w:ind w:left="927" w:hanging="360"/>
        <w:jc w:val="both"/>
        <w:rPr>
          <w:rFonts w:ascii="Arial" w:hAnsi="Arial" w:cs="Arial"/>
        </w:rPr>
      </w:pPr>
      <w:r w:rsidRPr="00361965">
        <w:rPr>
          <w:rFonts w:ascii="Arial" w:hAnsi="Arial" w:cs="Arial"/>
        </w:rPr>
        <w:t>a)</w:t>
      </w:r>
      <w:r w:rsidRPr="00361965">
        <w:rPr>
          <w:rFonts w:ascii="Arial" w:hAnsi="Arial" w:cs="Arial"/>
        </w:rPr>
        <w:tab/>
        <w:t xml:space="preserve">No portion of any structure may be erected within any easement or within one metre where no easement exists for public infrastructure over the subject site. All structures shall be designed and sited such that all structure loads will be transferred to the foundation material outside of the zone of influence of any public infrastructure. </w:t>
      </w:r>
    </w:p>
    <w:p w:rsidR="00361965" w:rsidRPr="00361965" w:rsidRDefault="00361965" w:rsidP="00361965">
      <w:pPr>
        <w:pStyle w:val="Num"/>
        <w:numPr>
          <w:ilvl w:val="0"/>
          <w:numId w:val="0"/>
        </w:numPr>
        <w:jc w:val="right"/>
        <w:rPr>
          <w:rFonts w:cs="Arial"/>
        </w:rPr>
      </w:pPr>
      <w:r w:rsidRPr="00361965">
        <w:rPr>
          <w:rFonts w:eastAsiaTheme="minorEastAsia" w:cs="Arial"/>
          <w:sz w:val="14"/>
          <w:lang w:val="en-US"/>
        </w:rPr>
        <w:t>[DURNS01]</w:t>
      </w:r>
      <w:r w:rsidRPr="00361965">
        <w:rPr>
          <w:rFonts w:cs="Arial"/>
          <w:lang w:val="en-US"/>
        </w:rPr>
        <w:t xml:space="preserve"> </w:t>
      </w:r>
    </w:p>
    <w:p w:rsidR="00361965" w:rsidRPr="00361965" w:rsidRDefault="00361965" w:rsidP="00361965">
      <w:pPr>
        <w:pStyle w:val="Num"/>
        <w:tabs>
          <w:tab w:val="num" w:pos="567"/>
        </w:tabs>
        <w:rPr>
          <w:rFonts w:cs="Arial"/>
        </w:rPr>
      </w:pPr>
      <w:r w:rsidRPr="00361965">
        <w:rPr>
          <w:rFonts w:eastAsiaTheme="minorEastAsia" w:cs="Arial"/>
        </w:rPr>
        <w:t>The development shall be carried out in accordance with the recommendations from the Noise Level Impact Assessment - developed by Craig Hill Acoustics for 33-35 Boys Street Tweed Heads.</w:t>
      </w:r>
    </w:p>
    <w:p w:rsidR="00361965" w:rsidRPr="00361965" w:rsidRDefault="00361965" w:rsidP="00361965">
      <w:pPr>
        <w:pStyle w:val="Normal34"/>
        <w:widowControl w:val="0"/>
        <w:autoSpaceDE w:val="0"/>
        <w:autoSpaceDN w:val="0"/>
        <w:adjustRightInd w:val="0"/>
        <w:spacing w:after="200"/>
        <w:ind w:left="567" w:hanging="567"/>
        <w:jc w:val="right"/>
        <w:rPr>
          <w:rFonts w:ascii="Arial" w:hAnsi="Arial" w:cs="Arial"/>
          <w:sz w:val="14"/>
        </w:rPr>
      </w:pPr>
      <w:r w:rsidRPr="00361965">
        <w:rPr>
          <w:rFonts w:ascii="Arial" w:hAnsi="Arial" w:cs="Arial"/>
          <w:sz w:val="14"/>
        </w:rPr>
        <w:t>[DURNS02]</w:t>
      </w:r>
    </w:p>
    <w:p w:rsidR="00361965" w:rsidRPr="00361965" w:rsidRDefault="00361965" w:rsidP="00361965">
      <w:pPr>
        <w:pStyle w:val="Normal61"/>
        <w:widowControl w:val="0"/>
        <w:autoSpaceDE w:val="0"/>
        <w:autoSpaceDN w:val="0"/>
        <w:adjustRightInd w:val="0"/>
        <w:spacing w:after="120"/>
        <w:rPr>
          <w:rFonts w:ascii="Arial" w:hAnsi="Arial" w:cs="Arial"/>
          <w:b/>
          <w:lang w:val="en-US"/>
        </w:rPr>
      </w:pPr>
      <w:r w:rsidRPr="00361965">
        <w:rPr>
          <w:rFonts w:ascii="Arial" w:hAnsi="Arial" w:cs="Arial"/>
          <w:b/>
          <w:lang w:val="en-US"/>
        </w:rPr>
        <w:t>PRIOR TO OCCUPATION</w:t>
      </w:r>
    </w:p>
    <w:p w:rsidR="00361965" w:rsidRPr="00361965" w:rsidRDefault="00361965" w:rsidP="00361965">
      <w:pPr>
        <w:pStyle w:val="Num"/>
        <w:tabs>
          <w:tab w:val="num" w:pos="567"/>
        </w:tabs>
        <w:rPr>
          <w:rFonts w:cs="Arial"/>
        </w:rPr>
      </w:pPr>
      <w:r w:rsidRPr="00361965">
        <w:rPr>
          <w:rFonts w:eastAsiaTheme="minorEastAsia" w:cs="Arial"/>
        </w:rPr>
        <w:t>Prior to occupation of the building adequate proof and/or documentation is to be submitted to the NSW Land and Housing Corporation to identify that all commitment on the BASIX "Schedule of Commitments" have been complied with.</w:t>
      </w:r>
    </w:p>
    <w:p w:rsidR="00361965" w:rsidRPr="00361965" w:rsidRDefault="00361965" w:rsidP="00361965">
      <w:pPr>
        <w:pStyle w:val="Normal62"/>
        <w:widowControl w:val="0"/>
        <w:autoSpaceDE w:val="0"/>
        <w:autoSpaceDN w:val="0"/>
        <w:adjustRightInd w:val="0"/>
        <w:jc w:val="right"/>
        <w:rPr>
          <w:rFonts w:ascii="Arial" w:hAnsi="Arial" w:cs="Arial"/>
          <w:lang w:val="en-US"/>
        </w:rPr>
      </w:pPr>
      <w:r w:rsidRPr="00361965">
        <w:rPr>
          <w:rFonts w:ascii="Arial" w:hAnsi="Arial" w:cs="Arial"/>
          <w:sz w:val="14"/>
          <w:lang w:val="en-US"/>
        </w:rPr>
        <w:t>[POC0435]</w:t>
      </w:r>
    </w:p>
    <w:p w:rsidR="00361965" w:rsidRPr="00361965" w:rsidRDefault="00361965" w:rsidP="00361965">
      <w:pPr>
        <w:pStyle w:val="Num"/>
        <w:tabs>
          <w:tab w:val="num" w:pos="567"/>
        </w:tabs>
        <w:rPr>
          <w:rFonts w:cs="Arial"/>
        </w:rPr>
      </w:pPr>
      <w:r w:rsidRPr="00361965">
        <w:rPr>
          <w:rFonts w:eastAsiaTheme="minorEastAsia" w:cs="Arial"/>
        </w:rPr>
        <w:t>Prior to Occupation of the building, the applicant shall produce a copy of the “Satisfactory Inspection Report” issued by Council for all works required under Section 138 of the Roads Act 1993.</w:t>
      </w:r>
    </w:p>
    <w:p w:rsidR="00361965" w:rsidRPr="00361965" w:rsidRDefault="00361965" w:rsidP="00361965">
      <w:pPr>
        <w:pStyle w:val="Normal63"/>
        <w:widowControl w:val="0"/>
        <w:autoSpaceDE w:val="0"/>
        <w:autoSpaceDN w:val="0"/>
        <w:adjustRightInd w:val="0"/>
        <w:jc w:val="right"/>
        <w:rPr>
          <w:rFonts w:ascii="Arial" w:hAnsi="Arial" w:cs="Arial"/>
          <w:sz w:val="14"/>
        </w:rPr>
      </w:pPr>
      <w:r w:rsidRPr="00361965">
        <w:rPr>
          <w:rFonts w:ascii="Arial" w:hAnsi="Arial" w:cs="Arial"/>
          <w:sz w:val="14"/>
        </w:rPr>
        <w:t>[POC0745]</w:t>
      </w:r>
    </w:p>
    <w:p w:rsidR="00361965" w:rsidRPr="00361965" w:rsidRDefault="00361965" w:rsidP="00361965">
      <w:pPr>
        <w:pStyle w:val="Num"/>
        <w:tabs>
          <w:tab w:val="num" w:pos="567"/>
        </w:tabs>
        <w:rPr>
          <w:rFonts w:cs="Arial"/>
          <w:lang w:val="en-US"/>
        </w:rPr>
      </w:pPr>
      <w:r w:rsidRPr="00361965">
        <w:rPr>
          <w:rFonts w:eastAsiaTheme="minorEastAsia" w:cs="Arial"/>
          <w:lang w:val="en-US"/>
        </w:rPr>
        <w:t>Redundant road pavement, kerb and gutter or foot paving including any existing disused vehicular laybacks/driveways or other special provisions shall be removed and the area reinstated to match adjoining works in accordance with Councils Development Design and Construction Specifications.</w:t>
      </w:r>
    </w:p>
    <w:p w:rsidR="00361965" w:rsidRPr="00361965" w:rsidRDefault="00361965" w:rsidP="00361965">
      <w:pPr>
        <w:pStyle w:val="Normal64"/>
        <w:widowControl w:val="0"/>
        <w:autoSpaceDE w:val="0"/>
        <w:autoSpaceDN w:val="0"/>
        <w:adjustRightInd w:val="0"/>
        <w:spacing w:after="120"/>
        <w:jc w:val="right"/>
        <w:rPr>
          <w:rFonts w:ascii="Arial" w:hAnsi="Arial" w:cs="Arial"/>
          <w:lang w:val="en-US"/>
        </w:rPr>
      </w:pPr>
      <w:r w:rsidRPr="00361965">
        <w:rPr>
          <w:rFonts w:ascii="Arial" w:hAnsi="Arial" w:cs="Arial"/>
          <w:sz w:val="14"/>
          <w:lang w:val="en-US"/>
        </w:rPr>
        <w:t>[POC0755]</w:t>
      </w:r>
    </w:p>
    <w:p w:rsidR="00361965" w:rsidRPr="00361965" w:rsidRDefault="00361965" w:rsidP="00361965">
      <w:pPr>
        <w:pStyle w:val="Num"/>
        <w:tabs>
          <w:tab w:val="num" w:pos="567"/>
        </w:tabs>
        <w:rPr>
          <w:rFonts w:cs="Arial"/>
        </w:rPr>
      </w:pPr>
      <w:r w:rsidRPr="00361965">
        <w:rPr>
          <w:rFonts w:eastAsiaTheme="minorEastAsia" w:cs="Arial"/>
        </w:rPr>
        <w:t>The lots are to be consolidated into one lot under one title.  The plan of consolidation shall be registered with NSW Land Registry Services (formerly Land and Property Information (LPI)), prior to occupation of the building.</w:t>
      </w:r>
    </w:p>
    <w:p w:rsidR="00361965" w:rsidRPr="00361965" w:rsidRDefault="00361965" w:rsidP="00361965">
      <w:pPr>
        <w:pStyle w:val="Normal6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[POC0855]</w:t>
      </w:r>
    </w:p>
    <w:p w:rsidR="00361965" w:rsidRPr="00361965" w:rsidRDefault="00361965" w:rsidP="00361965">
      <w:pPr>
        <w:pStyle w:val="Num"/>
        <w:tabs>
          <w:tab w:val="num" w:pos="567"/>
        </w:tabs>
        <w:rPr>
          <w:rFonts w:cs="Arial"/>
        </w:rPr>
      </w:pPr>
      <w:r w:rsidRPr="00361965">
        <w:rPr>
          <w:rFonts w:eastAsiaTheme="minorEastAsia" w:cs="Arial"/>
        </w:rPr>
        <w:t>Council's standard "Asset Creation Form" shall be completed (including all quantities and unit rates) and submitted to Council.   Written approval from Councils General Manager or his delegate must be issued prior to occupation of the building.</w:t>
      </w:r>
    </w:p>
    <w:p w:rsidR="00361965" w:rsidRPr="00361965" w:rsidRDefault="00361965" w:rsidP="00361965">
      <w:pPr>
        <w:pStyle w:val="Normal6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sidRPr="00361965">
        <w:rPr>
          <w:rFonts w:ascii="Arial" w:hAnsi="Arial" w:cs="Arial"/>
          <w:sz w:val="14"/>
        </w:rPr>
        <w:t>[POC0865]</w:t>
      </w:r>
    </w:p>
    <w:p w:rsidR="00361965" w:rsidRPr="00361965" w:rsidRDefault="00361965" w:rsidP="00361965">
      <w:pPr>
        <w:pStyle w:val="Num"/>
        <w:tabs>
          <w:tab w:val="num" w:pos="567"/>
        </w:tabs>
        <w:rPr>
          <w:rFonts w:cs="Arial"/>
        </w:rPr>
      </w:pPr>
      <w:r w:rsidRPr="00361965">
        <w:rPr>
          <w:rFonts w:eastAsiaTheme="minorEastAsia" w:cs="Arial"/>
        </w:rPr>
        <w:t>Prior to the occupation or use of any building and prior to occupation a final inspection report is to be obtained from Council in relation to the plumbing and drainage works.</w:t>
      </w:r>
    </w:p>
    <w:p w:rsidR="00361965" w:rsidRPr="00361965" w:rsidRDefault="00361965" w:rsidP="00361965">
      <w:pPr>
        <w:pStyle w:val="Normal67"/>
        <w:widowControl w:val="0"/>
        <w:autoSpaceDE w:val="0"/>
        <w:autoSpaceDN w:val="0"/>
        <w:adjustRightInd w:val="0"/>
        <w:jc w:val="right"/>
        <w:rPr>
          <w:rFonts w:ascii="Arial" w:hAnsi="Arial" w:cs="Arial"/>
          <w:sz w:val="14"/>
        </w:rPr>
      </w:pPr>
      <w:r w:rsidRPr="00361965">
        <w:rPr>
          <w:rFonts w:ascii="Arial" w:hAnsi="Arial" w:cs="Arial"/>
          <w:sz w:val="14"/>
        </w:rPr>
        <w:t>[POC1045]</w:t>
      </w:r>
    </w:p>
    <w:p w:rsidR="00361965" w:rsidRPr="00361965" w:rsidRDefault="00361965" w:rsidP="00361965">
      <w:pPr>
        <w:pStyle w:val="Num"/>
        <w:tabs>
          <w:tab w:val="num" w:pos="567"/>
        </w:tabs>
        <w:rPr>
          <w:rFonts w:cs="Arial"/>
          <w:lang w:val="en-US"/>
        </w:rPr>
      </w:pPr>
      <w:r w:rsidRPr="00361965">
        <w:rPr>
          <w:rFonts w:eastAsiaTheme="minorEastAsia" w:cs="Arial"/>
          <w:lang w:val="en-US"/>
        </w:rPr>
        <w:t>Prior to the Occupation of the building all conditions of consent are to be met.</w:t>
      </w:r>
    </w:p>
    <w:p w:rsidR="00361965" w:rsidRPr="00361965" w:rsidRDefault="00361965" w:rsidP="00361965">
      <w:pPr>
        <w:pStyle w:val="Normal68"/>
        <w:widowControl w:val="0"/>
        <w:autoSpaceDE w:val="0"/>
        <w:autoSpaceDN w:val="0"/>
        <w:adjustRightInd w:val="0"/>
        <w:ind w:left="1134" w:hanging="1134"/>
        <w:jc w:val="right"/>
        <w:rPr>
          <w:rFonts w:ascii="Arial" w:hAnsi="Arial" w:cs="Arial"/>
          <w:sz w:val="14"/>
          <w:lang w:val="en-US"/>
        </w:rPr>
      </w:pPr>
      <w:r w:rsidRPr="00361965">
        <w:rPr>
          <w:rFonts w:ascii="Arial" w:hAnsi="Arial" w:cs="Arial"/>
          <w:sz w:val="14"/>
          <w:lang w:val="en-US"/>
        </w:rPr>
        <w:t>[POC1055]</w:t>
      </w:r>
    </w:p>
    <w:p w:rsidR="00361965" w:rsidRPr="00361965" w:rsidRDefault="00361965" w:rsidP="00361965">
      <w:pPr>
        <w:pStyle w:val="Num"/>
        <w:tabs>
          <w:tab w:val="num" w:pos="567"/>
        </w:tabs>
        <w:rPr>
          <w:rFonts w:cs="Arial"/>
        </w:rPr>
      </w:pPr>
      <w:r w:rsidRPr="00361965">
        <w:rPr>
          <w:rFonts w:eastAsiaTheme="minorEastAsia" w:cs="Arial"/>
        </w:rPr>
        <w:t>In accordance with the Federal Government's National Broadband Network (NBN) initiatives, the Developer is required (at the Developer’s expense) to install a fibre ready, pit and pipe network (including trenching, design and third party certification) to NBN CO’s Specifications, to allow for the installation of Fibre To The Home (FTTH) broadband services.</w:t>
      </w:r>
    </w:p>
    <w:p w:rsidR="00361965" w:rsidRPr="00361965" w:rsidRDefault="00361965" w:rsidP="00361965">
      <w:pPr>
        <w:pStyle w:val="Num"/>
        <w:numPr>
          <w:ilvl w:val="0"/>
          <w:numId w:val="0"/>
        </w:numPr>
        <w:jc w:val="right"/>
        <w:rPr>
          <w:rFonts w:cs="Arial"/>
        </w:rPr>
      </w:pPr>
      <w:r w:rsidRPr="00361965">
        <w:rPr>
          <w:rFonts w:eastAsiaTheme="minorEastAsia" w:cs="Arial"/>
          <w:sz w:val="14"/>
        </w:rPr>
        <w:t>POCNS02</w:t>
      </w:r>
    </w:p>
    <w:p w:rsidR="00361965" w:rsidRPr="00361965" w:rsidRDefault="00361965" w:rsidP="00361965">
      <w:pPr>
        <w:pStyle w:val="Num"/>
        <w:tabs>
          <w:tab w:val="num" w:pos="567"/>
        </w:tabs>
        <w:rPr>
          <w:rFonts w:cs="Arial"/>
        </w:rPr>
      </w:pPr>
      <w:r w:rsidRPr="00361965">
        <w:rPr>
          <w:rFonts w:eastAsiaTheme="minorEastAsia" w:cs="Arial"/>
        </w:rPr>
        <w:t>Prior to occupation of the building the developer shall pay to the Council Section 64 Water and Wastewater Development Contributions an equivalent amount in dollar value to the upgrade of Council water and wastewater infrastructure.</w:t>
      </w:r>
    </w:p>
    <w:p w:rsidR="00361965" w:rsidRPr="00361965" w:rsidRDefault="00361965" w:rsidP="00361965">
      <w:pPr>
        <w:pStyle w:val="Normal71"/>
        <w:widowControl w:val="0"/>
        <w:autoSpaceDE w:val="0"/>
        <w:autoSpaceDN w:val="0"/>
        <w:adjustRightInd w:val="0"/>
        <w:spacing w:after="120"/>
        <w:jc w:val="right"/>
        <w:rPr>
          <w:rFonts w:ascii="Arial" w:hAnsi="Arial" w:cs="Arial"/>
          <w:color w:val="000000"/>
          <w:sz w:val="14"/>
          <w:lang w:val="en-US"/>
        </w:rPr>
      </w:pPr>
      <w:r w:rsidRPr="00361965">
        <w:rPr>
          <w:rFonts w:ascii="Arial" w:hAnsi="Arial" w:cs="Arial"/>
          <w:color w:val="000000"/>
          <w:sz w:val="14"/>
          <w:lang w:val="en-US"/>
        </w:rPr>
        <w:t>[POCNS03]</w:t>
      </w:r>
      <w:bookmarkStart w:id="31" w:name="PRIORTOOC"/>
      <w:bookmarkEnd w:id="31"/>
    </w:p>
    <w:p w:rsidR="00361965" w:rsidRPr="00361965" w:rsidRDefault="00361965" w:rsidP="00361965">
      <w:pPr>
        <w:pStyle w:val="Normal71"/>
        <w:widowControl w:val="0"/>
        <w:autoSpaceDE w:val="0"/>
        <w:autoSpaceDN w:val="0"/>
        <w:adjustRightInd w:val="0"/>
        <w:spacing w:after="120"/>
        <w:rPr>
          <w:rFonts w:ascii="Arial" w:hAnsi="Arial" w:cs="Arial"/>
          <w:b/>
          <w:lang w:val="en-US"/>
        </w:rPr>
      </w:pPr>
      <w:r w:rsidRPr="00361965">
        <w:rPr>
          <w:rFonts w:ascii="Arial" w:hAnsi="Arial" w:cs="Arial"/>
          <w:b/>
          <w:lang w:val="en-US"/>
        </w:rPr>
        <w:t>USE</w:t>
      </w:r>
    </w:p>
    <w:p w:rsidR="00361965" w:rsidRPr="00361965" w:rsidRDefault="00361965" w:rsidP="00361965">
      <w:pPr>
        <w:pStyle w:val="Num"/>
        <w:tabs>
          <w:tab w:val="num" w:pos="567"/>
        </w:tabs>
        <w:rPr>
          <w:rFonts w:cs="Arial"/>
          <w:lang w:val="en-US"/>
        </w:rPr>
      </w:pPr>
      <w:r w:rsidRPr="00361965">
        <w:rPr>
          <w:rFonts w:eastAsiaTheme="minorEastAsia" w:cs="Arial"/>
          <w:lang w:val="en-US"/>
        </w:rPr>
        <w:t>The use to be conducted so as not to cause disruption to the amenity of the locality, particularly by way of the emission of noise, dust and odours or the like.</w:t>
      </w:r>
    </w:p>
    <w:p w:rsidR="00361965" w:rsidRPr="00361965" w:rsidRDefault="00361965" w:rsidP="00361965">
      <w:pPr>
        <w:pStyle w:val="Normal72"/>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sidRPr="00361965">
        <w:rPr>
          <w:rFonts w:ascii="Arial" w:hAnsi="Arial" w:cs="Arial"/>
          <w:sz w:val="14"/>
          <w:lang w:val="en-US"/>
        </w:rPr>
        <w:t>[USE0125]</w:t>
      </w:r>
    </w:p>
    <w:p w:rsidR="00361965" w:rsidRPr="00361965" w:rsidRDefault="00361965" w:rsidP="00361965">
      <w:pPr>
        <w:pStyle w:val="Num"/>
        <w:tabs>
          <w:tab w:val="num" w:pos="567"/>
        </w:tabs>
        <w:rPr>
          <w:rFonts w:cs="Arial"/>
          <w:lang w:val="en-US"/>
        </w:rPr>
      </w:pPr>
      <w:r w:rsidRPr="00361965">
        <w:rPr>
          <w:rFonts w:eastAsiaTheme="minorEastAsia" w:cs="Arial"/>
          <w:lang w:val="en-US"/>
        </w:rPr>
        <w:t>All externally mounted air conditioning units and other mechanical plant or equipment are to be located so that any noise impact due to their operation which may be or is likely to be experienced by any neighbouring premises is minimised.  Notwithstanding this requirement all air conditioning units and other mechanical plant and or equipment is to be acoustically treated or shielded where considered necessary in accordance with Council specifications such that the operation of any air conditioning unit, mechanical plant and or equipment does not result in the emission of offensive or intrusive noise.</w:t>
      </w:r>
    </w:p>
    <w:p w:rsidR="00361965" w:rsidRPr="00361965" w:rsidRDefault="00361965" w:rsidP="00361965">
      <w:pPr>
        <w:pStyle w:val="Normal73"/>
        <w:widowControl w:val="0"/>
        <w:autoSpaceDE w:val="0"/>
        <w:autoSpaceDN w:val="0"/>
        <w:adjustRightInd w:val="0"/>
        <w:jc w:val="right"/>
        <w:rPr>
          <w:rFonts w:ascii="Arial" w:hAnsi="Arial" w:cs="Arial"/>
          <w:sz w:val="14"/>
          <w:lang w:val="en-US"/>
        </w:rPr>
      </w:pPr>
      <w:r w:rsidRPr="00361965">
        <w:rPr>
          <w:rFonts w:ascii="Arial" w:hAnsi="Arial" w:cs="Arial"/>
          <w:sz w:val="14"/>
          <w:lang w:val="en-US"/>
        </w:rPr>
        <w:t>[USE0175]</w:t>
      </w:r>
    </w:p>
    <w:p w:rsidR="00361965" w:rsidRPr="00361965" w:rsidRDefault="00361965" w:rsidP="00361965">
      <w:pPr>
        <w:pStyle w:val="Num"/>
        <w:tabs>
          <w:tab w:val="num" w:pos="567"/>
        </w:tabs>
        <w:rPr>
          <w:rFonts w:cs="Arial"/>
          <w:lang w:val="en-US"/>
        </w:rPr>
      </w:pPr>
      <w:r w:rsidRPr="00361965">
        <w:rPr>
          <w:rFonts w:eastAsiaTheme="minorEastAsia" w:cs="Arial"/>
          <w:lang w:val="en-US"/>
        </w:rPr>
        <w:t>All externally mounted artificial lighting, including security lighting, is to be shielded in accordance with Council's specifications where necessary or required so as to prevent the spill of light or glare creating a nuisance to neighbouring or adjacent premises.</w:t>
      </w:r>
    </w:p>
    <w:p w:rsidR="00361965" w:rsidRPr="00361965" w:rsidRDefault="00361965" w:rsidP="00361965">
      <w:pPr>
        <w:pStyle w:val="Normal74"/>
        <w:widowControl w:val="0"/>
        <w:autoSpaceDE w:val="0"/>
        <w:autoSpaceDN w:val="0"/>
        <w:adjustRightInd w:val="0"/>
        <w:jc w:val="right"/>
        <w:rPr>
          <w:rFonts w:ascii="Arial" w:hAnsi="Arial" w:cs="Arial"/>
          <w:sz w:val="14"/>
          <w:lang w:val="en-US"/>
        </w:rPr>
      </w:pPr>
      <w:r w:rsidRPr="00361965">
        <w:rPr>
          <w:rFonts w:ascii="Arial" w:hAnsi="Arial" w:cs="Arial"/>
          <w:sz w:val="14"/>
          <w:lang w:val="en-US"/>
        </w:rPr>
        <w:t>[USE0225]</w:t>
      </w:r>
    </w:p>
    <w:p w:rsidR="00361965" w:rsidRPr="00361965" w:rsidRDefault="00361965" w:rsidP="00361965">
      <w:pPr>
        <w:pStyle w:val="Num"/>
        <w:tabs>
          <w:tab w:val="num" w:pos="567"/>
        </w:tabs>
        <w:rPr>
          <w:rFonts w:cs="Arial"/>
        </w:rPr>
      </w:pPr>
      <w:r w:rsidRPr="00361965">
        <w:rPr>
          <w:rFonts w:eastAsiaTheme="minorEastAsia" w:cs="Arial"/>
        </w:rPr>
        <w:t>Landscaping must be maintained at all times.</w:t>
      </w:r>
    </w:p>
    <w:p w:rsidR="00361965" w:rsidRPr="00361965" w:rsidRDefault="00361965" w:rsidP="00361965">
      <w:pPr>
        <w:pStyle w:val="Normal75"/>
        <w:widowControl w:val="0"/>
        <w:autoSpaceDE w:val="0"/>
        <w:autoSpaceDN w:val="0"/>
        <w:adjustRightInd w:val="0"/>
        <w:spacing w:after="200"/>
        <w:ind w:left="567" w:hanging="567"/>
        <w:jc w:val="right"/>
        <w:rPr>
          <w:rFonts w:ascii="Arial" w:hAnsi="Arial" w:cs="Arial"/>
          <w:sz w:val="14"/>
        </w:rPr>
      </w:pPr>
      <w:r w:rsidRPr="00361965">
        <w:rPr>
          <w:rFonts w:ascii="Arial" w:hAnsi="Arial" w:cs="Arial"/>
          <w:sz w:val="14"/>
        </w:rPr>
        <w:t>[USENS01]</w:t>
      </w:r>
    </w:p>
    <w:p w:rsidR="00C65151" w:rsidRPr="00361965" w:rsidRDefault="00C65151" w:rsidP="003019BA">
      <w:pPr>
        <w:rPr>
          <w:rFonts w:cs="Arial"/>
        </w:rPr>
      </w:pPr>
    </w:p>
    <w:sectPr w:rsidR="00C65151" w:rsidRPr="00361965" w:rsidSect="0047726D">
      <w:headerReference w:type="even" r:id="rId55"/>
      <w:footerReference w:type="even" r:id="rId56"/>
      <w:footerReference w:type="default" r:id="rId57"/>
      <w:pgSz w:w="11907" w:h="16840" w:code="9"/>
      <w:pgMar w:top="1304" w:right="1134" w:bottom="851" w:left="1304" w:header="720" w:footer="720" w:gutter="0"/>
      <w:pgNumType w:chapSep="period"/>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7A37" w:rsidRDefault="00E27A37">
      <w:r>
        <w:separator/>
      </w:r>
    </w:p>
  </w:endnote>
  <w:endnote w:type="continuationSeparator" w:id="0">
    <w:p w:rsidR="00E27A37" w:rsidRDefault="00E27A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Bold">
    <w:altName w:val="Times New Roman"/>
    <w:panose1 w:val="020B0704020202020204"/>
    <w:charset w:val="00"/>
    <w:family w:val="roman"/>
    <w:notTrueType/>
    <w:pitch w:val="default"/>
  </w:font>
  <w:font w:name="Wingdings-Regular">
    <w:altName w:val="MS Gothic"/>
    <w:panose1 w:val="00000000000000000000"/>
    <w:charset w:val="80"/>
    <w:family w:val="auto"/>
    <w:notTrueType/>
    <w:pitch w:val="default"/>
    <w:sig w:usb0="00000003" w:usb1="08070000" w:usb2="00000010" w:usb3="00000000" w:csb0="00020001" w:csb1="00000000"/>
  </w:font>
  <w:font w:name="ArialMT">
    <w:panose1 w:val="00000000000000000000"/>
    <w:charset w:val="00"/>
    <w:family w:val="auto"/>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361965">
      <w:trPr>
        <w:cantSplit/>
        <w:trHeight w:hRule="exact" w:val="120"/>
      </w:trPr>
      <w:tc>
        <w:tcPr>
          <w:tcW w:w="5211" w:type="dxa"/>
          <w:tcBorders>
            <w:top w:val="single" w:sz="6" w:space="0" w:color="auto"/>
          </w:tcBorders>
        </w:tcPr>
        <w:p w:rsidR="00361965" w:rsidRDefault="00361965">
          <w:pPr>
            <w:pStyle w:val="BPFooter"/>
          </w:pPr>
        </w:p>
      </w:tc>
      <w:tc>
        <w:tcPr>
          <w:tcW w:w="4359" w:type="dxa"/>
          <w:tcBorders>
            <w:top w:val="single" w:sz="6" w:space="0" w:color="auto"/>
          </w:tcBorders>
        </w:tcPr>
        <w:p w:rsidR="00361965" w:rsidRDefault="00361965">
          <w:pPr>
            <w:pStyle w:val="BPFooter"/>
          </w:pPr>
        </w:p>
      </w:tc>
    </w:tr>
    <w:tr w:rsidR="00361965">
      <w:tc>
        <w:tcPr>
          <w:tcW w:w="9570" w:type="dxa"/>
          <w:gridSpan w:val="2"/>
        </w:tcPr>
        <w:p w:rsidR="00361965" w:rsidRDefault="00361965">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rsidR="00361965" w:rsidRDefault="00361965">
          <w:pPr>
            <w:pStyle w:val="BPFooter"/>
          </w:pPr>
        </w:p>
      </w:tc>
    </w:tr>
    <w:tr w:rsidR="00361965">
      <w:tc>
        <w:tcPr>
          <w:tcW w:w="5211" w:type="dxa"/>
          <w:tcBorders>
            <w:bottom w:val="single" w:sz="6" w:space="0" w:color="auto"/>
          </w:tcBorders>
        </w:tcPr>
        <w:p w:rsidR="00361965" w:rsidRDefault="00361965">
          <w:pPr>
            <w:pStyle w:val="BPFooter"/>
          </w:pPr>
          <w:r>
            <w:t>general manager</w:t>
          </w:r>
        </w:p>
      </w:tc>
      <w:tc>
        <w:tcPr>
          <w:tcW w:w="4359" w:type="dxa"/>
          <w:tcBorders>
            <w:bottom w:val="single" w:sz="6" w:space="0" w:color="auto"/>
          </w:tcBorders>
        </w:tcPr>
        <w:p w:rsidR="00361965" w:rsidRDefault="00361965">
          <w:pPr>
            <w:pStyle w:val="BPFooter"/>
          </w:pPr>
          <w:r>
            <w:t>chairman</w:t>
          </w:r>
        </w:p>
      </w:tc>
    </w:tr>
  </w:tbl>
  <w:p w:rsidR="00361965" w:rsidRDefault="00361965">
    <w:pPr>
      <w:pStyle w:val="BPFooter"/>
    </w:pPr>
  </w:p>
  <w:p w:rsidR="00361965" w:rsidRDefault="00361965">
    <w:pPr>
      <w:pStyle w:val="BP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1965" w:rsidRPr="006E59F4" w:rsidRDefault="00361965" w:rsidP="006E59F4">
    <w:pPr>
      <w:pStyle w:val="Footer"/>
      <w:tabs>
        <w:tab w:val="clear" w:pos="8640"/>
        <w:tab w:val="clear" w:pos="8789"/>
        <w:tab w:val="right" w:pos="9498"/>
      </w:tabs>
      <w:rPr>
        <w:rFonts w:ascii="Verdana" w:hAnsi="Verdana"/>
        <w:sz w:val="16"/>
        <w:szCs w:val="16"/>
      </w:rPr>
    </w:pPr>
    <w:r w:rsidRPr="006E59F4">
      <w:rPr>
        <w:rFonts w:ascii="Verdana" w:hAnsi="Verdana"/>
        <w:snapToGrid w:val="0"/>
        <w:sz w:val="16"/>
        <w:szCs w:val="16"/>
      </w:rPr>
      <w:t>JRPP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B6359D">
      <w:rPr>
        <w:rStyle w:val="PageNumber"/>
        <w:rFonts w:ascii="Verdana" w:hAnsi="Verdana"/>
        <w:noProof/>
        <w:sz w:val="16"/>
        <w:szCs w:val="16"/>
      </w:rPr>
      <w:t>2</w:t>
    </w:r>
    <w:r w:rsidRPr="006E59F4">
      <w:rPr>
        <w:rStyle w:val="PageNumber"/>
        <w:rFonts w:ascii="Verdana" w:hAnsi="Verdana"/>
        <w:sz w:val="16"/>
        <w:szCs w:val="16"/>
      </w:rPr>
      <w:fldChar w:fldCharType="end"/>
    </w:r>
  </w:p>
  <w:p w:rsidR="00361965" w:rsidRPr="006E59F4" w:rsidRDefault="00361965">
    <w:pPr>
      <w:pStyle w:val="Footer"/>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361965">
      <w:trPr>
        <w:cantSplit/>
        <w:trHeight w:hRule="exact" w:val="120"/>
      </w:trPr>
      <w:tc>
        <w:tcPr>
          <w:tcW w:w="5211" w:type="dxa"/>
          <w:tcBorders>
            <w:top w:val="single" w:sz="6" w:space="0" w:color="auto"/>
          </w:tcBorders>
        </w:tcPr>
        <w:p w:rsidR="00361965" w:rsidRDefault="00361965">
          <w:pPr>
            <w:pStyle w:val="BPFooter"/>
          </w:pPr>
        </w:p>
      </w:tc>
      <w:tc>
        <w:tcPr>
          <w:tcW w:w="4359" w:type="dxa"/>
          <w:tcBorders>
            <w:top w:val="single" w:sz="6" w:space="0" w:color="auto"/>
          </w:tcBorders>
        </w:tcPr>
        <w:p w:rsidR="00361965" w:rsidRDefault="00361965">
          <w:pPr>
            <w:pStyle w:val="BPFooter"/>
          </w:pPr>
        </w:p>
      </w:tc>
    </w:tr>
    <w:tr w:rsidR="00361965">
      <w:tc>
        <w:tcPr>
          <w:tcW w:w="9570" w:type="dxa"/>
          <w:gridSpan w:val="2"/>
        </w:tcPr>
        <w:p w:rsidR="00361965" w:rsidRDefault="00361965">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rsidR="00361965" w:rsidRDefault="00361965">
          <w:pPr>
            <w:pStyle w:val="BPFooter"/>
          </w:pPr>
        </w:p>
      </w:tc>
    </w:tr>
    <w:tr w:rsidR="00361965">
      <w:tc>
        <w:tcPr>
          <w:tcW w:w="5211" w:type="dxa"/>
          <w:tcBorders>
            <w:bottom w:val="single" w:sz="6" w:space="0" w:color="auto"/>
          </w:tcBorders>
        </w:tcPr>
        <w:p w:rsidR="00361965" w:rsidRDefault="00361965">
          <w:pPr>
            <w:pStyle w:val="BPFooter"/>
          </w:pPr>
          <w:r>
            <w:t>general manager</w:t>
          </w:r>
        </w:p>
      </w:tc>
      <w:tc>
        <w:tcPr>
          <w:tcW w:w="4359" w:type="dxa"/>
          <w:tcBorders>
            <w:bottom w:val="single" w:sz="6" w:space="0" w:color="auto"/>
          </w:tcBorders>
        </w:tcPr>
        <w:p w:rsidR="00361965" w:rsidRDefault="00361965">
          <w:pPr>
            <w:pStyle w:val="BPFooter"/>
          </w:pPr>
          <w:r>
            <w:t>chairman</w:t>
          </w:r>
        </w:p>
      </w:tc>
    </w:tr>
  </w:tbl>
  <w:p w:rsidR="00361965" w:rsidRDefault="00361965">
    <w:pPr>
      <w:pStyle w:val="BPFooter"/>
    </w:pPr>
  </w:p>
  <w:p w:rsidR="00361965" w:rsidRDefault="00361965">
    <w:pPr>
      <w:pStyle w:val="BP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1965" w:rsidRPr="006E59F4" w:rsidRDefault="00361965" w:rsidP="006E59F4">
    <w:pPr>
      <w:pStyle w:val="Footer"/>
      <w:tabs>
        <w:tab w:val="clear" w:pos="8640"/>
        <w:tab w:val="clear" w:pos="8789"/>
        <w:tab w:val="right" w:pos="9498"/>
      </w:tabs>
      <w:rPr>
        <w:rFonts w:ascii="Verdana" w:hAnsi="Verdana"/>
        <w:sz w:val="16"/>
        <w:szCs w:val="16"/>
      </w:rPr>
    </w:pPr>
    <w:r>
      <w:rPr>
        <w:rFonts w:ascii="Verdana" w:hAnsi="Verdana"/>
        <w:snapToGrid w:val="0"/>
        <w:sz w:val="16"/>
        <w:szCs w:val="16"/>
      </w:rPr>
      <w:t>N</w:t>
    </w:r>
    <w:r w:rsidRPr="006E59F4">
      <w:rPr>
        <w:rFonts w:ascii="Verdana" w:hAnsi="Verdana"/>
        <w:snapToGrid w:val="0"/>
        <w:sz w:val="16"/>
        <w:szCs w:val="16"/>
      </w:rPr>
      <w:t>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B6359D">
      <w:rPr>
        <w:rStyle w:val="PageNumber"/>
        <w:rFonts w:ascii="Verdana" w:hAnsi="Verdana"/>
        <w:noProof/>
        <w:sz w:val="16"/>
        <w:szCs w:val="16"/>
      </w:rPr>
      <w:t>97</w:t>
    </w:r>
    <w:r w:rsidRPr="006E59F4">
      <w:rPr>
        <w:rStyle w:val="PageNumber"/>
        <w:rFonts w:ascii="Verdana" w:hAnsi="Verdana"/>
        <w:sz w:val="16"/>
        <w:szCs w:val="16"/>
      </w:rPr>
      <w:fldChar w:fldCharType="end"/>
    </w:r>
  </w:p>
  <w:p w:rsidR="00361965" w:rsidRPr="006E59F4" w:rsidRDefault="00361965">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7A37" w:rsidRDefault="00E27A37">
      <w:r>
        <w:separator/>
      </w:r>
    </w:p>
  </w:footnote>
  <w:footnote w:type="continuationSeparator" w:id="0">
    <w:p w:rsidR="00E27A37" w:rsidRDefault="00E27A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1965" w:rsidRDefault="00361965">
    <w:pPr>
      <w:pStyle w:val="BPHeaderA"/>
    </w:pPr>
    <w:smartTag w:uri="urn:schemas-microsoft-com:office:smarttags" w:element="place">
      <w:smartTag w:uri="urn:schemas-microsoft-com:office:smarttags" w:element="address">
        <w:r>
          <w:t>Tweed</w:t>
        </w:r>
      </w:smartTag>
    </w:smartTag>
    <w:r>
      <w:t xml:space="preserve">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rsidR="00361965" w:rsidRDefault="00361965">
    <w:pPr>
      <w:pStyle w:val="BPHeaderB"/>
    </w:pPr>
    <w:r>
      <w:t>Mayoral Minute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1965" w:rsidRDefault="00361965">
    <w:pPr>
      <w:pStyle w:val="BPHeaderA"/>
    </w:pPr>
    <w:r>
      <w:t xml:space="preserve">Tweed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rsidR="00361965" w:rsidRDefault="00361965">
    <w:pPr>
      <w:pStyle w:val="BPHeaderB"/>
    </w:pPr>
    <w:r>
      <w:t>Mayoral Minute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1EDAE402"/>
    <w:lvl w:ilvl="0">
      <w:start w:val="1"/>
      <w:numFmt w:val="none"/>
      <w:pStyle w:val="Heading1"/>
      <w:suff w:val="nothing"/>
      <w:lvlText w:val=""/>
      <w:lvlJc w:val="left"/>
    </w:lvl>
    <w:lvl w:ilvl="1">
      <w:start w:val="1"/>
      <w:numFmt w:val="decimal"/>
      <w:lvlText w:val="%2."/>
      <w:legacy w:legacy="1" w:legacySpace="0" w:legacyIndent="567"/>
      <w:lvlJc w:val="left"/>
      <w:pPr>
        <w:ind w:left="567" w:hanging="567"/>
      </w:pPr>
    </w:lvl>
    <w:lvl w:ilvl="2">
      <w:start w:val="1"/>
      <w:numFmt w:val="none"/>
      <w:pStyle w:val="Heading3"/>
      <w:suff w:val="nothing"/>
      <w:lvlText w:val=""/>
      <w:lvlJc w:val="left"/>
    </w:lvl>
    <w:lvl w:ilvl="3">
      <w:start w:val="1"/>
      <w:numFmt w:val="none"/>
      <w:pStyle w:val="Heading4"/>
      <w:suff w:val="nothing"/>
      <w:lvlText w:val=""/>
      <w:lvlJc w:val="left"/>
    </w:lvl>
    <w:lvl w:ilvl="4">
      <w:start w:val="1"/>
      <w:numFmt w:val="none"/>
      <w:pStyle w:val="Heading5"/>
      <w:suff w:val="nothing"/>
      <w:lvlText w:val=""/>
      <w:lvlJc w:val="left"/>
    </w:lvl>
    <w:lvl w:ilvl="5">
      <w:start w:val="1"/>
      <w:numFmt w:val="none"/>
      <w:pStyle w:val="Heading6"/>
      <w:suff w:val="nothing"/>
      <w:lvlText w:val=""/>
      <w:lvlJc w:val="left"/>
    </w:lvl>
    <w:lvl w:ilvl="6">
      <w:start w:val="1"/>
      <w:numFmt w:val="none"/>
      <w:pStyle w:val="Heading7"/>
      <w:suff w:val="nothing"/>
      <w:lvlText w:val=""/>
      <w:lvlJc w:val="left"/>
    </w:lvl>
    <w:lvl w:ilvl="7">
      <w:start w:val="1"/>
      <w:numFmt w:val="none"/>
      <w:pStyle w:val="Heading8"/>
      <w:suff w:val="nothing"/>
      <w:lvlText w:val=""/>
      <w:lvlJc w:val="left"/>
    </w:lvl>
    <w:lvl w:ilvl="8">
      <w:start w:val="1"/>
      <w:numFmt w:val="decimal"/>
      <w:pStyle w:val="Heading9"/>
      <w:lvlText w:val="%9."/>
      <w:legacy w:legacy="1" w:legacySpace="0" w:legacyIndent="567"/>
      <w:lvlJc w:val="left"/>
      <w:pPr>
        <w:ind w:left="1134" w:hanging="567"/>
      </w:pPr>
    </w:lvl>
  </w:abstractNum>
  <w:abstractNum w:abstractNumId="1" w15:restartNumberingAfterBreak="0">
    <w:nsid w:val="03AC1939"/>
    <w:multiLevelType w:val="hybridMultilevel"/>
    <w:tmpl w:val="719C0BE4"/>
    <w:lvl w:ilvl="0" w:tplc="85F6BF8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9311BB"/>
    <w:multiLevelType w:val="hybridMultilevel"/>
    <w:tmpl w:val="B14895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BC5927"/>
    <w:multiLevelType w:val="hybridMultilevel"/>
    <w:tmpl w:val="CAB87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231A10"/>
    <w:multiLevelType w:val="hybridMultilevel"/>
    <w:tmpl w:val="71CCFEC4"/>
    <w:lvl w:ilvl="0" w:tplc="2EE21B6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1D225E"/>
    <w:multiLevelType w:val="hybridMultilevel"/>
    <w:tmpl w:val="4CC20E3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15:restartNumberingAfterBreak="0">
    <w:nsid w:val="13781A29"/>
    <w:multiLevelType w:val="hybridMultilevel"/>
    <w:tmpl w:val="9B5A69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68C3502"/>
    <w:multiLevelType w:val="hybridMultilevel"/>
    <w:tmpl w:val="1AC435A2"/>
    <w:lvl w:ilvl="0" w:tplc="0C090001">
      <w:start w:val="1"/>
      <w:numFmt w:val="bullet"/>
      <w:lvlText w:val=""/>
      <w:lvlJc w:val="left"/>
      <w:pPr>
        <w:ind w:left="720" w:hanging="720"/>
      </w:pPr>
      <w:rPr>
        <w:rFonts w:ascii="Symbol" w:hAnsi="Symbol"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8" w15:restartNumberingAfterBreak="0">
    <w:nsid w:val="17247CE6"/>
    <w:multiLevelType w:val="hybridMultilevel"/>
    <w:tmpl w:val="91248A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C0B0EA5"/>
    <w:multiLevelType w:val="hybridMultilevel"/>
    <w:tmpl w:val="CC5ED7DE"/>
    <w:lvl w:ilvl="0" w:tplc="9F46D5D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C424275"/>
    <w:multiLevelType w:val="hybridMultilevel"/>
    <w:tmpl w:val="8D5C6890"/>
    <w:lvl w:ilvl="0" w:tplc="D99CE08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E41EB3"/>
    <w:multiLevelType w:val="hybridMultilevel"/>
    <w:tmpl w:val="3626B760"/>
    <w:lvl w:ilvl="0" w:tplc="D1B24FE4">
      <w:start w:val="1"/>
      <w:numFmt w:val="decimal"/>
      <w:lvlText w:val="(%1)"/>
      <w:lvlJc w:val="left"/>
      <w:pPr>
        <w:ind w:left="1689" w:hanging="555"/>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2" w15:restartNumberingAfterBreak="0">
    <w:nsid w:val="1D172734"/>
    <w:multiLevelType w:val="hybridMultilevel"/>
    <w:tmpl w:val="52249E82"/>
    <w:lvl w:ilvl="0" w:tplc="0C090001">
      <w:start w:val="1"/>
      <w:numFmt w:val="bullet"/>
      <w:lvlText w:val=""/>
      <w:lvlJc w:val="left"/>
      <w:pPr>
        <w:ind w:left="1854" w:hanging="360"/>
      </w:pPr>
      <w:rPr>
        <w:rFonts w:ascii="Symbol" w:hAnsi="Symbol" w:hint="default"/>
      </w:rPr>
    </w:lvl>
    <w:lvl w:ilvl="1" w:tplc="0C090003">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 w15:restartNumberingAfterBreak="0">
    <w:nsid w:val="1E736470"/>
    <w:multiLevelType w:val="hybridMultilevel"/>
    <w:tmpl w:val="B5A0564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4" w15:restartNumberingAfterBreak="0">
    <w:nsid w:val="22C05068"/>
    <w:multiLevelType w:val="hybridMultilevel"/>
    <w:tmpl w:val="A04CF084"/>
    <w:lvl w:ilvl="0" w:tplc="EA78B27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4EA5694"/>
    <w:multiLevelType w:val="hybridMultilevel"/>
    <w:tmpl w:val="E40408E4"/>
    <w:lvl w:ilvl="0" w:tplc="B72A75A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7867867"/>
    <w:multiLevelType w:val="hybridMultilevel"/>
    <w:tmpl w:val="2A2416D0"/>
    <w:lvl w:ilvl="0" w:tplc="933028E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AF2E2E"/>
    <w:multiLevelType w:val="hybridMultilevel"/>
    <w:tmpl w:val="96A49BF8"/>
    <w:lvl w:ilvl="0" w:tplc="9F46D5D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FEF0499"/>
    <w:multiLevelType w:val="hybridMultilevel"/>
    <w:tmpl w:val="1C069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583632D"/>
    <w:multiLevelType w:val="hybridMultilevel"/>
    <w:tmpl w:val="F9FE529A"/>
    <w:lvl w:ilvl="0" w:tplc="838879BE">
      <w:start w:val="1"/>
      <w:numFmt w:val="lowerLetter"/>
      <w:lvlText w:val="%1."/>
      <w:lvlJc w:val="left"/>
      <w:pPr>
        <w:ind w:left="2271" w:hanging="570"/>
      </w:pPr>
    </w:lvl>
    <w:lvl w:ilvl="1" w:tplc="0C090019">
      <w:start w:val="1"/>
      <w:numFmt w:val="lowerLetter"/>
      <w:lvlText w:val="%2."/>
      <w:lvlJc w:val="left"/>
      <w:pPr>
        <w:ind w:left="2781" w:hanging="360"/>
      </w:pPr>
    </w:lvl>
    <w:lvl w:ilvl="2" w:tplc="0C09001B">
      <w:start w:val="1"/>
      <w:numFmt w:val="lowerRoman"/>
      <w:lvlText w:val="%3."/>
      <w:lvlJc w:val="right"/>
      <w:pPr>
        <w:ind w:left="3501" w:hanging="180"/>
      </w:pPr>
    </w:lvl>
    <w:lvl w:ilvl="3" w:tplc="0C09000F">
      <w:start w:val="1"/>
      <w:numFmt w:val="decimal"/>
      <w:lvlText w:val="%4."/>
      <w:lvlJc w:val="left"/>
      <w:pPr>
        <w:ind w:left="4221" w:hanging="360"/>
      </w:pPr>
    </w:lvl>
    <w:lvl w:ilvl="4" w:tplc="0C090019">
      <w:start w:val="1"/>
      <w:numFmt w:val="lowerLetter"/>
      <w:lvlText w:val="%5."/>
      <w:lvlJc w:val="left"/>
      <w:pPr>
        <w:ind w:left="4941" w:hanging="360"/>
      </w:pPr>
    </w:lvl>
    <w:lvl w:ilvl="5" w:tplc="0C09001B">
      <w:start w:val="1"/>
      <w:numFmt w:val="lowerRoman"/>
      <w:lvlText w:val="%6."/>
      <w:lvlJc w:val="right"/>
      <w:pPr>
        <w:ind w:left="5661" w:hanging="180"/>
      </w:pPr>
    </w:lvl>
    <w:lvl w:ilvl="6" w:tplc="0C09000F">
      <w:start w:val="1"/>
      <w:numFmt w:val="decimal"/>
      <w:lvlText w:val="%7."/>
      <w:lvlJc w:val="left"/>
      <w:pPr>
        <w:ind w:left="6381" w:hanging="360"/>
      </w:pPr>
    </w:lvl>
    <w:lvl w:ilvl="7" w:tplc="0C090019">
      <w:start w:val="1"/>
      <w:numFmt w:val="lowerLetter"/>
      <w:lvlText w:val="%8."/>
      <w:lvlJc w:val="left"/>
      <w:pPr>
        <w:ind w:left="7101" w:hanging="360"/>
      </w:pPr>
    </w:lvl>
    <w:lvl w:ilvl="8" w:tplc="0C09001B">
      <w:start w:val="1"/>
      <w:numFmt w:val="lowerRoman"/>
      <w:lvlText w:val="%9."/>
      <w:lvlJc w:val="right"/>
      <w:pPr>
        <w:ind w:left="7821" w:hanging="180"/>
      </w:pPr>
    </w:lvl>
  </w:abstractNum>
  <w:abstractNum w:abstractNumId="20" w15:restartNumberingAfterBreak="0">
    <w:nsid w:val="4E20675C"/>
    <w:multiLevelType w:val="multilevel"/>
    <w:tmpl w:val="F5AC90B0"/>
    <w:lvl w:ilvl="0">
      <w:start w:val="1"/>
      <w:numFmt w:val="decimal"/>
      <w:pStyle w:val="Num"/>
      <w:lvlText w:val="%1."/>
      <w:lvlJc w:val="left"/>
      <w:pPr>
        <w:tabs>
          <w:tab w:val="num" w:pos="567"/>
        </w:tabs>
        <w:ind w:left="567" w:hanging="567"/>
      </w:pPr>
      <w:rPr>
        <w:rFonts w:ascii="Arial" w:hAnsi="Arial" w:cs="Arial" w:hint="default"/>
        <w:b w:val="0"/>
        <w:sz w:val="24"/>
        <w:szCs w:val="24"/>
      </w:rPr>
    </w:lvl>
    <w:lvl w:ilvl="1">
      <w:start w:val="1"/>
      <w:numFmt w:val="lowerLetter"/>
      <w:pStyle w:val="Num1a"/>
      <w:lvlText w:val="(%2)"/>
      <w:lvlJc w:val="left"/>
      <w:pPr>
        <w:tabs>
          <w:tab w:val="num" w:pos="1134"/>
        </w:tabs>
        <w:ind w:left="1134" w:hanging="567"/>
      </w:pPr>
      <w:rPr>
        <w:rFonts w:hint="default"/>
      </w:rPr>
    </w:lvl>
    <w:lvl w:ilvl="2">
      <w:start w:val="1"/>
      <w:numFmt w:val="lowerRoman"/>
      <w:pStyle w:val="Num1i"/>
      <w:lvlText w:val="(%3)"/>
      <w:lvlJc w:val="left"/>
      <w:pPr>
        <w:tabs>
          <w:tab w:val="num" w:pos="1854"/>
        </w:tabs>
        <w:ind w:left="1701" w:hanging="567"/>
      </w:pPr>
      <w:rPr>
        <w:rFonts w:hint="default"/>
      </w:rPr>
    </w:lvl>
    <w:lvl w:ilvl="3">
      <w:start w:val="1"/>
      <w:numFmt w:val="none"/>
      <w:pStyle w:val="NumBullet"/>
      <w:lvlText w:val="*"/>
      <w:lvlJc w:val="left"/>
      <w:pPr>
        <w:tabs>
          <w:tab w:val="num" w:pos="2835"/>
        </w:tabs>
        <w:ind w:left="2835"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50B61550"/>
    <w:multiLevelType w:val="hybridMultilevel"/>
    <w:tmpl w:val="1A3A74C4"/>
    <w:lvl w:ilvl="0" w:tplc="146492E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864433B"/>
    <w:multiLevelType w:val="hybridMultilevel"/>
    <w:tmpl w:val="FD5A0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8D645FB"/>
    <w:multiLevelType w:val="hybridMultilevel"/>
    <w:tmpl w:val="E59E9DAA"/>
    <w:lvl w:ilvl="0" w:tplc="9F46D5D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9072D04"/>
    <w:multiLevelType w:val="hybridMultilevel"/>
    <w:tmpl w:val="378A1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6F7647"/>
    <w:multiLevelType w:val="hybridMultilevel"/>
    <w:tmpl w:val="AB3C90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FA32F10"/>
    <w:multiLevelType w:val="hybridMultilevel"/>
    <w:tmpl w:val="26A8688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38429E96">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1345D92"/>
    <w:multiLevelType w:val="hybridMultilevel"/>
    <w:tmpl w:val="FAF649B0"/>
    <w:lvl w:ilvl="0" w:tplc="BCEC454C">
      <w:start w:val="1"/>
      <w:numFmt w:val="decimal"/>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8" w15:restartNumberingAfterBreak="0">
    <w:nsid w:val="653D235D"/>
    <w:multiLevelType w:val="hybridMultilevel"/>
    <w:tmpl w:val="96A49BF8"/>
    <w:lvl w:ilvl="0" w:tplc="9F46D5D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5925120"/>
    <w:multiLevelType w:val="hybridMultilevel"/>
    <w:tmpl w:val="EC7E63C4"/>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0" w15:restartNumberingAfterBreak="0">
    <w:nsid w:val="6FA5645F"/>
    <w:multiLevelType w:val="hybridMultilevel"/>
    <w:tmpl w:val="AFCCDA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6FCE6FD0"/>
    <w:multiLevelType w:val="multilevel"/>
    <w:tmpl w:val="A910789E"/>
    <w:lvl w:ilvl="0">
      <w:start w:val="1"/>
      <w:numFmt w:val="none"/>
      <w:pStyle w:val="StageHeading"/>
      <w:suff w:val="nothing"/>
      <w:lvlText w:val="%1"/>
      <w:lvlJc w:val="left"/>
      <w:pPr>
        <w:ind w:left="1134" w:hanging="567"/>
      </w:pPr>
      <w:rPr>
        <w:rFonts w:ascii="Arial" w:hAnsi="Arial" w:cs="Times New Roman" w:hint="default"/>
        <w:b w:val="0"/>
        <w:i w:val="0"/>
        <w:sz w:val="24"/>
      </w:rPr>
    </w:lvl>
    <w:lvl w:ilvl="1">
      <w:start w:val="1"/>
      <w:numFmt w:val="lowerLetter"/>
      <w:pStyle w:val="Num1aStage"/>
      <w:lvlText w:val="(%2)"/>
      <w:lvlJc w:val="left"/>
      <w:pPr>
        <w:tabs>
          <w:tab w:val="num" w:pos="1134"/>
        </w:tabs>
        <w:ind w:left="1134" w:hanging="567"/>
      </w:pPr>
      <w:rPr>
        <w:rFonts w:ascii="Arial" w:hAnsi="Arial" w:cs="Times New Roman" w:hint="default"/>
        <w:b w:val="0"/>
        <w:i w:val="0"/>
        <w:sz w:val="24"/>
      </w:rPr>
    </w:lvl>
    <w:lvl w:ilvl="2">
      <w:start w:val="1"/>
      <w:numFmt w:val="lowerRoman"/>
      <w:lvlText w:val="(%3)"/>
      <w:lvlJc w:val="left"/>
      <w:pPr>
        <w:tabs>
          <w:tab w:val="num" w:pos="1854"/>
        </w:tabs>
        <w:ind w:left="1701" w:hanging="567"/>
      </w:pPr>
      <w:rPr>
        <w:rFonts w:ascii="Arial" w:hAnsi="Arial" w:cs="Times New Roman" w:hint="default"/>
        <w:b w:val="0"/>
        <w:i w:val="0"/>
        <w:sz w:val="24"/>
      </w:rPr>
    </w:lvl>
    <w:lvl w:ilvl="3">
      <w:start w:val="1"/>
      <w:numFmt w:val="none"/>
      <w:lvlText w:val="*"/>
      <w:lvlJc w:val="left"/>
      <w:pPr>
        <w:tabs>
          <w:tab w:val="num" w:pos="0"/>
        </w:tabs>
        <w:ind w:left="0" w:hanging="567"/>
      </w:pPr>
    </w:lvl>
    <w:lvl w:ilvl="4">
      <w:start w:val="1"/>
      <w:numFmt w:val="lowerLetter"/>
      <w:lvlText w:val="(%5)"/>
      <w:lvlJc w:val="left"/>
      <w:pPr>
        <w:tabs>
          <w:tab w:val="num" w:pos="5202"/>
        </w:tabs>
        <w:ind w:left="5202" w:hanging="360"/>
      </w:pPr>
    </w:lvl>
    <w:lvl w:ilvl="5">
      <w:start w:val="1"/>
      <w:numFmt w:val="lowerRoman"/>
      <w:lvlText w:val="(%6)"/>
      <w:lvlJc w:val="left"/>
      <w:pPr>
        <w:tabs>
          <w:tab w:val="num" w:pos="5562"/>
        </w:tabs>
        <w:ind w:left="5562" w:hanging="360"/>
      </w:pPr>
    </w:lvl>
    <w:lvl w:ilvl="6">
      <w:start w:val="1"/>
      <w:numFmt w:val="decimal"/>
      <w:lvlText w:val="%7."/>
      <w:lvlJc w:val="left"/>
      <w:pPr>
        <w:tabs>
          <w:tab w:val="num" w:pos="5922"/>
        </w:tabs>
        <w:ind w:left="5922" w:hanging="360"/>
      </w:pPr>
    </w:lvl>
    <w:lvl w:ilvl="7">
      <w:start w:val="1"/>
      <w:numFmt w:val="lowerLetter"/>
      <w:lvlText w:val="%8."/>
      <w:lvlJc w:val="left"/>
      <w:pPr>
        <w:tabs>
          <w:tab w:val="num" w:pos="6282"/>
        </w:tabs>
        <w:ind w:left="6282" w:hanging="360"/>
      </w:pPr>
    </w:lvl>
    <w:lvl w:ilvl="8">
      <w:start w:val="1"/>
      <w:numFmt w:val="lowerRoman"/>
      <w:lvlText w:val="%9."/>
      <w:lvlJc w:val="left"/>
      <w:pPr>
        <w:tabs>
          <w:tab w:val="num" w:pos="6642"/>
        </w:tabs>
        <w:ind w:left="6642" w:hanging="360"/>
      </w:pPr>
    </w:lvl>
  </w:abstractNum>
  <w:abstractNum w:abstractNumId="32" w15:restartNumberingAfterBreak="0">
    <w:nsid w:val="721D1231"/>
    <w:multiLevelType w:val="hybridMultilevel"/>
    <w:tmpl w:val="4D645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C428C0"/>
    <w:multiLevelType w:val="hybridMultilevel"/>
    <w:tmpl w:val="AAC85244"/>
    <w:lvl w:ilvl="0" w:tplc="9F46D5D2">
      <w:start w:val="1"/>
      <w:numFmt w:val="lowerRoman"/>
      <w:lvlText w:val="(%1)"/>
      <w:lvlJc w:val="left"/>
      <w:pPr>
        <w:ind w:left="3129" w:hanging="720"/>
      </w:pPr>
      <w:rPr>
        <w:rFonts w:hint="default"/>
      </w:rPr>
    </w:lvl>
    <w:lvl w:ilvl="1" w:tplc="0C090019" w:tentative="1">
      <w:start w:val="1"/>
      <w:numFmt w:val="lowerLetter"/>
      <w:lvlText w:val="%2."/>
      <w:lvlJc w:val="left"/>
      <w:pPr>
        <w:ind w:left="3489" w:hanging="360"/>
      </w:pPr>
    </w:lvl>
    <w:lvl w:ilvl="2" w:tplc="0C09001B" w:tentative="1">
      <w:start w:val="1"/>
      <w:numFmt w:val="lowerRoman"/>
      <w:lvlText w:val="%3."/>
      <w:lvlJc w:val="right"/>
      <w:pPr>
        <w:ind w:left="4209" w:hanging="180"/>
      </w:pPr>
    </w:lvl>
    <w:lvl w:ilvl="3" w:tplc="0C09000F" w:tentative="1">
      <w:start w:val="1"/>
      <w:numFmt w:val="decimal"/>
      <w:lvlText w:val="%4."/>
      <w:lvlJc w:val="left"/>
      <w:pPr>
        <w:ind w:left="4929" w:hanging="360"/>
      </w:pPr>
    </w:lvl>
    <w:lvl w:ilvl="4" w:tplc="0C090019" w:tentative="1">
      <w:start w:val="1"/>
      <w:numFmt w:val="lowerLetter"/>
      <w:lvlText w:val="%5."/>
      <w:lvlJc w:val="left"/>
      <w:pPr>
        <w:ind w:left="5649" w:hanging="360"/>
      </w:pPr>
    </w:lvl>
    <w:lvl w:ilvl="5" w:tplc="0C09001B" w:tentative="1">
      <w:start w:val="1"/>
      <w:numFmt w:val="lowerRoman"/>
      <w:lvlText w:val="%6."/>
      <w:lvlJc w:val="right"/>
      <w:pPr>
        <w:ind w:left="6369" w:hanging="180"/>
      </w:pPr>
    </w:lvl>
    <w:lvl w:ilvl="6" w:tplc="0C09000F" w:tentative="1">
      <w:start w:val="1"/>
      <w:numFmt w:val="decimal"/>
      <w:lvlText w:val="%7."/>
      <w:lvlJc w:val="left"/>
      <w:pPr>
        <w:ind w:left="7089" w:hanging="360"/>
      </w:pPr>
    </w:lvl>
    <w:lvl w:ilvl="7" w:tplc="0C090019" w:tentative="1">
      <w:start w:val="1"/>
      <w:numFmt w:val="lowerLetter"/>
      <w:lvlText w:val="%8."/>
      <w:lvlJc w:val="left"/>
      <w:pPr>
        <w:ind w:left="7809" w:hanging="360"/>
      </w:pPr>
    </w:lvl>
    <w:lvl w:ilvl="8" w:tplc="0C09001B" w:tentative="1">
      <w:start w:val="1"/>
      <w:numFmt w:val="lowerRoman"/>
      <w:lvlText w:val="%9."/>
      <w:lvlJc w:val="right"/>
      <w:pPr>
        <w:ind w:left="8529" w:hanging="180"/>
      </w:pPr>
    </w:lvl>
  </w:abstractNum>
  <w:abstractNum w:abstractNumId="34" w15:restartNumberingAfterBreak="0">
    <w:nsid w:val="78DD0E97"/>
    <w:multiLevelType w:val="hybridMultilevel"/>
    <w:tmpl w:val="CF84A7C2"/>
    <w:lvl w:ilvl="0" w:tplc="F1C808E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8E41D27"/>
    <w:multiLevelType w:val="hybridMultilevel"/>
    <w:tmpl w:val="F8D0DBD0"/>
    <w:lvl w:ilvl="0" w:tplc="F1C808E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6"/>
  </w:num>
  <w:num w:numId="3">
    <w:abstractNumId w:val="26"/>
  </w:num>
  <w:num w:numId="4">
    <w:abstractNumId w:val="29"/>
  </w:num>
  <w:num w:numId="5">
    <w:abstractNumId w:val="2"/>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num>
  <w:num w:numId="8">
    <w:abstractNumId w:val="8"/>
  </w:num>
  <w:num w:numId="9">
    <w:abstractNumId w:val="18"/>
  </w:num>
  <w:num w:numId="10">
    <w:abstractNumId w:val="25"/>
  </w:num>
  <w:num w:numId="11">
    <w:abstractNumId w:val="5"/>
  </w:num>
  <w:num w:numId="12">
    <w:abstractNumId w:val="12"/>
  </w:num>
  <w:num w:numId="13">
    <w:abstractNumId w:val="27"/>
  </w:num>
  <w:num w:numId="1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21"/>
  </w:num>
  <w:num w:numId="17">
    <w:abstractNumId w:val="35"/>
  </w:num>
  <w:num w:numId="18">
    <w:abstractNumId w:val="34"/>
  </w:num>
  <w:num w:numId="19">
    <w:abstractNumId w:val="14"/>
  </w:num>
  <w:num w:numId="20">
    <w:abstractNumId w:val="10"/>
  </w:num>
  <w:num w:numId="21">
    <w:abstractNumId w:val="33"/>
  </w:num>
  <w:num w:numId="22">
    <w:abstractNumId w:val="17"/>
  </w:num>
  <w:num w:numId="23">
    <w:abstractNumId w:val="15"/>
  </w:num>
  <w:num w:numId="24">
    <w:abstractNumId w:val="28"/>
  </w:num>
  <w:num w:numId="25">
    <w:abstractNumId w:val="9"/>
  </w:num>
  <w:num w:numId="26">
    <w:abstractNumId w:val="4"/>
  </w:num>
  <w:num w:numId="27">
    <w:abstractNumId w:val="1"/>
  </w:num>
  <w:num w:numId="28">
    <w:abstractNumId w:val="16"/>
  </w:num>
  <w:num w:numId="29">
    <w:abstractNumId w:val="23"/>
  </w:num>
  <w:num w:numId="30">
    <w:abstractNumId w:val="24"/>
  </w:num>
  <w:num w:numId="31">
    <w:abstractNumId w:val="13"/>
  </w:num>
  <w:num w:numId="32">
    <w:abstractNumId w:val="30"/>
  </w:num>
  <w:num w:numId="33">
    <w:abstractNumId w:val="32"/>
  </w:num>
  <w:num w:numId="34">
    <w:abstractNumId w:val="13"/>
  </w:num>
  <w:num w:numId="35">
    <w:abstractNumId w:val="3"/>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73"/>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2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2AE4"/>
    <w:rsid w:val="000049BA"/>
    <w:rsid w:val="0001168B"/>
    <w:rsid w:val="00012CA6"/>
    <w:rsid w:val="00026CB8"/>
    <w:rsid w:val="000275FC"/>
    <w:rsid w:val="00034205"/>
    <w:rsid w:val="00044984"/>
    <w:rsid w:val="00052104"/>
    <w:rsid w:val="00052AE4"/>
    <w:rsid w:val="00057DCD"/>
    <w:rsid w:val="00064011"/>
    <w:rsid w:val="0007074B"/>
    <w:rsid w:val="00073288"/>
    <w:rsid w:val="0007624D"/>
    <w:rsid w:val="0008295C"/>
    <w:rsid w:val="00082E9F"/>
    <w:rsid w:val="000914FA"/>
    <w:rsid w:val="00097A44"/>
    <w:rsid w:val="000A4139"/>
    <w:rsid w:val="000B0854"/>
    <w:rsid w:val="000B09B5"/>
    <w:rsid w:val="000C6D45"/>
    <w:rsid w:val="000E0CC8"/>
    <w:rsid w:val="000E1D1D"/>
    <w:rsid w:val="000E20AA"/>
    <w:rsid w:val="000E63E2"/>
    <w:rsid w:val="000F4344"/>
    <w:rsid w:val="000F657D"/>
    <w:rsid w:val="00101232"/>
    <w:rsid w:val="001015F4"/>
    <w:rsid w:val="001052BB"/>
    <w:rsid w:val="0012108A"/>
    <w:rsid w:val="0012236D"/>
    <w:rsid w:val="00126FF7"/>
    <w:rsid w:val="00131CF1"/>
    <w:rsid w:val="00132813"/>
    <w:rsid w:val="00150C2E"/>
    <w:rsid w:val="001511D3"/>
    <w:rsid w:val="00153B0F"/>
    <w:rsid w:val="00153C3D"/>
    <w:rsid w:val="00155DFA"/>
    <w:rsid w:val="00182267"/>
    <w:rsid w:val="001A1CCC"/>
    <w:rsid w:val="001C3E29"/>
    <w:rsid w:val="001C4A93"/>
    <w:rsid w:val="001C5204"/>
    <w:rsid w:val="001C7134"/>
    <w:rsid w:val="001C7FC9"/>
    <w:rsid w:val="001D0813"/>
    <w:rsid w:val="001D3C14"/>
    <w:rsid w:val="001E3F17"/>
    <w:rsid w:val="001E73DA"/>
    <w:rsid w:val="00212272"/>
    <w:rsid w:val="00215161"/>
    <w:rsid w:val="0022017B"/>
    <w:rsid w:val="00233AEB"/>
    <w:rsid w:val="002408EC"/>
    <w:rsid w:val="002412E1"/>
    <w:rsid w:val="002435E0"/>
    <w:rsid w:val="0025284C"/>
    <w:rsid w:val="00252FE2"/>
    <w:rsid w:val="00260770"/>
    <w:rsid w:val="002621BF"/>
    <w:rsid w:val="00274EBE"/>
    <w:rsid w:val="00284416"/>
    <w:rsid w:val="00285511"/>
    <w:rsid w:val="002907BA"/>
    <w:rsid w:val="002B0500"/>
    <w:rsid w:val="002B1824"/>
    <w:rsid w:val="002B4C70"/>
    <w:rsid w:val="002D2B91"/>
    <w:rsid w:val="002D3C3F"/>
    <w:rsid w:val="002D487A"/>
    <w:rsid w:val="002E11DC"/>
    <w:rsid w:val="003019BA"/>
    <w:rsid w:val="00301A91"/>
    <w:rsid w:val="003128C6"/>
    <w:rsid w:val="0031589E"/>
    <w:rsid w:val="00324CCD"/>
    <w:rsid w:val="0032619F"/>
    <w:rsid w:val="003300AB"/>
    <w:rsid w:val="00351236"/>
    <w:rsid w:val="00352221"/>
    <w:rsid w:val="00356967"/>
    <w:rsid w:val="00361965"/>
    <w:rsid w:val="00374C0E"/>
    <w:rsid w:val="00376FD5"/>
    <w:rsid w:val="003A265A"/>
    <w:rsid w:val="003B2479"/>
    <w:rsid w:val="003B4655"/>
    <w:rsid w:val="003C0C0B"/>
    <w:rsid w:val="003C2F1C"/>
    <w:rsid w:val="003F687D"/>
    <w:rsid w:val="004035D6"/>
    <w:rsid w:val="00404AE6"/>
    <w:rsid w:val="00434945"/>
    <w:rsid w:val="00445017"/>
    <w:rsid w:val="00455ABA"/>
    <w:rsid w:val="00461E2D"/>
    <w:rsid w:val="00462093"/>
    <w:rsid w:val="004620A2"/>
    <w:rsid w:val="0047113A"/>
    <w:rsid w:val="0047726D"/>
    <w:rsid w:val="0048056A"/>
    <w:rsid w:val="0048264F"/>
    <w:rsid w:val="004954A0"/>
    <w:rsid w:val="004A0422"/>
    <w:rsid w:val="004A1921"/>
    <w:rsid w:val="004B4217"/>
    <w:rsid w:val="004B570A"/>
    <w:rsid w:val="004B75AE"/>
    <w:rsid w:val="004D0546"/>
    <w:rsid w:val="004D0BB4"/>
    <w:rsid w:val="004E22CC"/>
    <w:rsid w:val="004E30AB"/>
    <w:rsid w:val="004E3DE3"/>
    <w:rsid w:val="005067FF"/>
    <w:rsid w:val="00512CA0"/>
    <w:rsid w:val="00520AB9"/>
    <w:rsid w:val="00542895"/>
    <w:rsid w:val="00546861"/>
    <w:rsid w:val="00547DA7"/>
    <w:rsid w:val="00571BCA"/>
    <w:rsid w:val="00572E3F"/>
    <w:rsid w:val="00573911"/>
    <w:rsid w:val="0058203B"/>
    <w:rsid w:val="005901B1"/>
    <w:rsid w:val="005A3EA8"/>
    <w:rsid w:val="005B1F65"/>
    <w:rsid w:val="005B3B04"/>
    <w:rsid w:val="005D5861"/>
    <w:rsid w:val="005F16D0"/>
    <w:rsid w:val="005F5A88"/>
    <w:rsid w:val="00600D01"/>
    <w:rsid w:val="0060100A"/>
    <w:rsid w:val="00604A5E"/>
    <w:rsid w:val="006166E1"/>
    <w:rsid w:val="006167F4"/>
    <w:rsid w:val="00616F47"/>
    <w:rsid w:val="0062138B"/>
    <w:rsid w:val="00621E48"/>
    <w:rsid w:val="00624534"/>
    <w:rsid w:val="00626B62"/>
    <w:rsid w:val="00627D7E"/>
    <w:rsid w:val="00635C47"/>
    <w:rsid w:val="00662903"/>
    <w:rsid w:val="006668F0"/>
    <w:rsid w:val="00676885"/>
    <w:rsid w:val="0068371A"/>
    <w:rsid w:val="00694085"/>
    <w:rsid w:val="00697C64"/>
    <w:rsid w:val="006B01E9"/>
    <w:rsid w:val="006B1C29"/>
    <w:rsid w:val="006C13FA"/>
    <w:rsid w:val="006C3763"/>
    <w:rsid w:val="006C6CD7"/>
    <w:rsid w:val="006C7D2B"/>
    <w:rsid w:val="006D55E1"/>
    <w:rsid w:val="006E59F4"/>
    <w:rsid w:val="006E60EA"/>
    <w:rsid w:val="006F22A5"/>
    <w:rsid w:val="006F4C27"/>
    <w:rsid w:val="00704DF4"/>
    <w:rsid w:val="00706C18"/>
    <w:rsid w:val="00724BBC"/>
    <w:rsid w:val="00735DC4"/>
    <w:rsid w:val="00737015"/>
    <w:rsid w:val="007402ED"/>
    <w:rsid w:val="007424E9"/>
    <w:rsid w:val="007542D3"/>
    <w:rsid w:val="00761915"/>
    <w:rsid w:val="007660CE"/>
    <w:rsid w:val="0077010F"/>
    <w:rsid w:val="00781417"/>
    <w:rsid w:val="007851B2"/>
    <w:rsid w:val="00787745"/>
    <w:rsid w:val="007925B6"/>
    <w:rsid w:val="007B2CFA"/>
    <w:rsid w:val="007B34C7"/>
    <w:rsid w:val="007B5B18"/>
    <w:rsid w:val="007B6D9E"/>
    <w:rsid w:val="007C40A4"/>
    <w:rsid w:val="007D1DF0"/>
    <w:rsid w:val="007D727D"/>
    <w:rsid w:val="007E198C"/>
    <w:rsid w:val="007E5399"/>
    <w:rsid w:val="007F26D8"/>
    <w:rsid w:val="007F2FD4"/>
    <w:rsid w:val="007F7F7E"/>
    <w:rsid w:val="0080691F"/>
    <w:rsid w:val="00812EA9"/>
    <w:rsid w:val="00820E53"/>
    <w:rsid w:val="00822512"/>
    <w:rsid w:val="008256C3"/>
    <w:rsid w:val="00831FF2"/>
    <w:rsid w:val="0083516D"/>
    <w:rsid w:val="0085399D"/>
    <w:rsid w:val="0085456D"/>
    <w:rsid w:val="00864769"/>
    <w:rsid w:val="00872168"/>
    <w:rsid w:val="008777E3"/>
    <w:rsid w:val="00886D1F"/>
    <w:rsid w:val="00893C99"/>
    <w:rsid w:val="00895E75"/>
    <w:rsid w:val="008A516A"/>
    <w:rsid w:val="008A7771"/>
    <w:rsid w:val="008C58FC"/>
    <w:rsid w:val="008D40A6"/>
    <w:rsid w:val="008D41CA"/>
    <w:rsid w:val="008D4622"/>
    <w:rsid w:val="008E009D"/>
    <w:rsid w:val="008F2532"/>
    <w:rsid w:val="00904F44"/>
    <w:rsid w:val="00905EDC"/>
    <w:rsid w:val="009141E6"/>
    <w:rsid w:val="0091505C"/>
    <w:rsid w:val="00933142"/>
    <w:rsid w:val="00941838"/>
    <w:rsid w:val="00947301"/>
    <w:rsid w:val="00951D05"/>
    <w:rsid w:val="00955E96"/>
    <w:rsid w:val="00957886"/>
    <w:rsid w:val="00983D4E"/>
    <w:rsid w:val="00984335"/>
    <w:rsid w:val="00990D9E"/>
    <w:rsid w:val="00995198"/>
    <w:rsid w:val="009962A8"/>
    <w:rsid w:val="00996E0B"/>
    <w:rsid w:val="009A5C7B"/>
    <w:rsid w:val="009C3F4B"/>
    <w:rsid w:val="009C5976"/>
    <w:rsid w:val="009C5DB7"/>
    <w:rsid w:val="009D0D9B"/>
    <w:rsid w:val="009D6FB0"/>
    <w:rsid w:val="009E643C"/>
    <w:rsid w:val="009E6910"/>
    <w:rsid w:val="00A02682"/>
    <w:rsid w:val="00A06285"/>
    <w:rsid w:val="00A0647C"/>
    <w:rsid w:val="00A1486B"/>
    <w:rsid w:val="00A17BD3"/>
    <w:rsid w:val="00A20E7E"/>
    <w:rsid w:val="00A267E9"/>
    <w:rsid w:val="00A27651"/>
    <w:rsid w:val="00A325FA"/>
    <w:rsid w:val="00A32A4A"/>
    <w:rsid w:val="00A40114"/>
    <w:rsid w:val="00A418FF"/>
    <w:rsid w:val="00A566C1"/>
    <w:rsid w:val="00A61244"/>
    <w:rsid w:val="00A77D49"/>
    <w:rsid w:val="00A83F38"/>
    <w:rsid w:val="00A87ACF"/>
    <w:rsid w:val="00A95911"/>
    <w:rsid w:val="00A96AF9"/>
    <w:rsid w:val="00AA3D0C"/>
    <w:rsid w:val="00AB400B"/>
    <w:rsid w:val="00AC2F73"/>
    <w:rsid w:val="00AE55E1"/>
    <w:rsid w:val="00B008C9"/>
    <w:rsid w:val="00B0216B"/>
    <w:rsid w:val="00B03E43"/>
    <w:rsid w:val="00B26C9C"/>
    <w:rsid w:val="00B30F37"/>
    <w:rsid w:val="00B3158B"/>
    <w:rsid w:val="00B42262"/>
    <w:rsid w:val="00B45260"/>
    <w:rsid w:val="00B62274"/>
    <w:rsid w:val="00B6359D"/>
    <w:rsid w:val="00B70D5A"/>
    <w:rsid w:val="00B837F7"/>
    <w:rsid w:val="00B83B6E"/>
    <w:rsid w:val="00B92385"/>
    <w:rsid w:val="00BA5297"/>
    <w:rsid w:val="00BB45AC"/>
    <w:rsid w:val="00BD1E7E"/>
    <w:rsid w:val="00BD5E12"/>
    <w:rsid w:val="00BE7AC3"/>
    <w:rsid w:val="00BF1E02"/>
    <w:rsid w:val="00C0144E"/>
    <w:rsid w:val="00C02837"/>
    <w:rsid w:val="00C05AB6"/>
    <w:rsid w:val="00C10617"/>
    <w:rsid w:val="00C176DF"/>
    <w:rsid w:val="00C176F5"/>
    <w:rsid w:val="00C23A40"/>
    <w:rsid w:val="00C3377D"/>
    <w:rsid w:val="00C340CE"/>
    <w:rsid w:val="00C35087"/>
    <w:rsid w:val="00C47911"/>
    <w:rsid w:val="00C512A8"/>
    <w:rsid w:val="00C54E13"/>
    <w:rsid w:val="00C5724E"/>
    <w:rsid w:val="00C60CBC"/>
    <w:rsid w:val="00C65151"/>
    <w:rsid w:val="00C667B0"/>
    <w:rsid w:val="00C70F0F"/>
    <w:rsid w:val="00C842B7"/>
    <w:rsid w:val="00C92031"/>
    <w:rsid w:val="00CA1192"/>
    <w:rsid w:val="00CC1813"/>
    <w:rsid w:val="00CC43FD"/>
    <w:rsid w:val="00CE38C5"/>
    <w:rsid w:val="00D05CB9"/>
    <w:rsid w:val="00D176C4"/>
    <w:rsid w:val="00D26890"/>
    <w:rsid w:val="00D43AD9"/>
    <w:rsid w:val="00D440CF"/>
    <w:rsid w:val="00D60333"/>
    <w:rsid w:val="00D62A64"/>
    <w:rsid w:val="00D679A0"/>
    <w:rsid w:val="00D67E4E"/>
    <w:rsid w:val="00D741D9"/>
    <w:rsid w:val="00D90338"/>
    <w:rsid w:val="00D93D4A"/>
    <w:rsid w:val="00DA5326"/>
    <w:rsid w:val="00DD3ACF"/>
    <w:rsid w:val="00DD4A62"/>
    <w:rsid w:val="00DE03B3"/>
    <w:rsid w:val="00DE2671"/>
    <w:rsid w:val="00DE6353"/>
    <w:rsid w:val="00E0197E"/>
    <w:rsid w:val="00E0237B"/>
    <w:rsid w:val="00E04197"/>
    <w:rsid w:val="00E108DB"/>
    <w:rsid w:val="00E12FEF"/>
    <w:rsid w:val="00E27A37"/>
    <w:rsid w:val="00E4021F"/>
    <w:rsid w:val="00E41D76"/>
    <w:rsid w:val="00E41E8A"/>
    <w:rsid w:val="00E50CAD"/>
    <w:rsid w:val="00E52130"/>
    <w:rsid w:val="00E55567"/>
    <w:rsid w:val="00E75F0D"/>
    <w:rsid w:val="00E879AA"/>
    <w:rsid w:val="00E952D1"/>
    <w:rsid w:val="00EA0FB9"/>
    <w:rsid w:val="00EA2B76"/>
    <w:rsid w:val="00EB35C1"/>
    <w:rsid w:val="00EB4421"/>
    <w:rsid w:val="00EC3797"/>
    <w:rsid w:val="00EC3C74"/>
    <w:rsid w:val="00EC4C85"/>
    <w:rsid w:val="00ED5A61"/>
    <w:rsid w:val="00EE2B19"/>
    <w:rsid w:val="00EE3852"/>
    <w:rsid w:val="00EF5AF3"/>
    <w:rsid w:val="00EF6915"/>
    <w:rsid w:val="00EF7053"/>
    <w:rsid w:val="00F011FC"/>
    <w:rsid w:val="00F02D73"/>
    <w:rsid w:val="00F06C82"/>
    <w:rsid w:val="00F147F7"/>
    <w:rsid w:val="00F15F9F"/>
    <w:rsid w:val="00F17643"/>
    <w:rsid w:val="00F20D36"/>
    <w:rsid w:val="00F43B0E"/>
    <w:rsid w:val="00F51980"/>
    <w:rsid w:val="00F546F3"/>
    <w:rsid w:val="00F61E4B"/>
    <w:rsid w:val="00F670D6"/>
    <w:rsid w:val="00F75632"/>
    <w:rsid w:val="00F76B35"/>
    <w:rsid w:val="00F909AF"/>
    <w:rsid w:val="00F94488"/>
    <w:rsid w:val="00F950C9"/>
    <w:rsid w:val="00FB0354"/>
    <w:rsid w:val="00FB2D0C"/>
    <w:rsid w:val="00FD3B5C"/>
    <w:rsid w:val="00FE10B8"/>
    <w:rsid w:val="00FF338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lace"/>
  <w:shapeDefaults>
    <o:shapedefaults v:ext="edit" spidmax="4097"/>
    <o:shapelayout v:ext="edit">
      <o:idmap v:ext="edit" data="1"/>
    </o:shapelayout>
  </w:shapeDefaults>
  <w:decimalSymbol w:val="."/>
  <w:listSeparator w:val=","/>
  <w15:docId w15:val="{45DA0D8D-65AF-4D05-8963-EAF38424E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359D"/>
    <w:pPr>
      <w:tabs>
        <w:tab w:val="left" w:pos="567"/>
        <w:tab w:val="left" w:pos="1134"/>
        <w:tab w:val="left" w:pos="1701"/>
        <w:tab w:val="left" w:pos="2268"/>
        <w:tab w:val="left" w:pos="2835"/>
        <w:tab w:val="left" w:pos="3402"/>
        <w:tab w:val="left" w:pos="3969"/>
        <w:tab w:val="left" w:pos="4536"/>
        <w:tab w:val="right" w:pos="8789"/>
      </w:tabs>
      <w:overflowPunct w:val="0"/>
      <w:autoSpaceDE w:val="0"/>
      <w:autoSpaceDN w:val="0"/>
      <w:adjustRightInd w:val="0"/>
      <w:jc w:val="both"/>
      <w:textAlignment w:val="baseline"/>
    </w:pPr>
    <w:rPr>
      <w:rFonts w:ascii="Arial" w:hAnsi="Arial"/>
      <w:sz w:val="24"/>
      <w:lang w:val="en-GB" w:eastAsia="en-US"/>
    </w:rPr>
  </w:style>
  <w:style w:type="paragraph" w:styleId="Heading1">
    <w:name w:val="heading 1"/>
    <w:basedOn w:val="Normal"/>
    <w:next w:val="Normal"/>
    <w:qFormat/>
    <w:rsid w:val="00B6359D"/>
    <w:pPr>
      <w:keepNext/>
      <w:numPr>
        <w:numId w:val="1"/>
      </w:numPr>
      <w:pBdr>
        <w:bottom w:val="single" w:sz="18" w:space="1" w:color="808080"/>
      </w:pBdr>
      <w:spacing w:after="360"/>
      <w:jc w:val="left"/>
      <w:outlineLvl w:val="0"/>
    </w:pPr>
    <w:rPr>
      <w:kern w:val="28"/>
    </w:rPr>
  </w:style>
  <w:style w:type="paragraph" w:styleId="Heading2">
    <w:name w:val="heading 2"/>
    <w:basedOn w:val="Normal"/>
    <w:next w:val="Normal"/>
    <w:qFormat/>
    <w:rsid w:val="00B6359D"/>
    <w:pPr>
      <w:tabs>
        <w:tab w:val="clear" w:pos="3969"/>
        <w:tab w:val="clear" w:pos="4536"/>
      </w:tabs>
      <w:suppressAutoHyphens/>
      <w:spacing w:after="240"/>
      <w:jc w:val="left"/>
      <w:outlineLvl w:val="1"/>
    </w:pPr>
  </w:style>
  <w:style w:type="paragraph" w:styleId="Heading3">
    <w:name w:val="heading 3"/>
    <w:basedOn w:val="Normal"/>
    <w:next w:val="Normal"/>
    <w:qFormat/>
    <w:rsid w:val="00B6359D"/>
    <w:pPr>
      <w:numPr>
        <w:ilvl w:val="2"/>
        <w:numId w:val="1"/>
      </w:numPr>
      <w:tabs>
        <w:tab w:val="clear" w:pos="1701"/>
        <w:tab w:val="clear" w:pos="2268"/>
        <w:tab w:val="clear" w:pos="2835"/>
        <w:tab w:val="clear" w:pos="3402"/>
        <w:tab w:val="clear" w:pos="3969"/>
        <w:tab w:val="clear" w:pos="4536"/>
      </w:tabs>
      <w:ind w:left="567"/>
      <w:outlineLvl w:val="2"/>
    </w:pPr>
    <w:rPr>
      <w:b/>
    </w:rPr>
  </w:style>
  <w:style w:type="paragraph" w:styleId="Heading4">
    <w:name w:val="heading 4"/>
    <w:basedOn w:val="Normal"/>
    <w:next w:val="Normal"/>
    <w:qFormat/>
    <w:rsid w:val="00B6359D"/>
    <w:pPr>
      <w:numPr>
        <w:ilvl w:val="3"/>
        <w:numId w:val="1"/>
      </w:numPr>
      <w:suppressAutoHyphens/>
      <w:ind w:left="567"/>
      <w:jc w:val="left"/>
      <w:outlineLvl w:val="3"/>
    </w:pPr>
    <w:rPr>
      <w:b/>
    </w:rPr>
  </w:style>
  <w:style w:type="paragraph" w:styleId="Heading5">
    <w:name w:val="heading 5"/>
    <w:basedOn w:val="Normal"/>
    <w:next w:val="Normal"/>
    <w:qFormat/>
    <w:rsid w:val="00B6359D"/>
    <w:pPr>
      <w:numPr>
        <w:ilvl w:val="4"/>
        <w:numId w:val="1"/>
      </w:numPr>
      <w:tabs>
        <w:tab w:val="left" w:pos="-720"/>
      </w:tabs>
      <w:suppressAutoHyphens/>
      <w:ind w:left="567"/>
      <w:outlineLvl w:val="4"/>
    </w:pPr>
    <w:rPr>
      <w:rFonts w:ascii="CG Times" w:hAnsi="CG Times"/>
      <w:b/>
    </w:rPr>
  </w:style>
  <w:style w:type="paragraph" w:styleId="Heading6">
    <w:name w:val="heading 6"/>
    <w:basedOn w:val="Normal"/>
    <w:next w:val="Normal"/>
    <w:qFormat/>
    <w:rsid w:val="00B6359D"/>
    <w:pPr>
      <w:numPr>
        <w:ilvl w:val="5"/>
        <w:numId w:val="1"/>
      </w:numPr>
      <w:spacing w:before="240" w:after="60"/>
      <w:ind w:left="567"/>
      <w:outlineLvl w:val="5"/>
    </w:pPr>
    <w:rPr>
      <w:i/>
    </w:rPr>
  </w:style>
  <w:style w:type="paragraph" w:styleId="Heading7">
    <w:name w:val="heading 7"/>
    <w:basedOn w:val="Normal"/>
    <w:next w:val="Normal"/>
    <w:qFormat/>
    <w:rsid w:val="00B6359D"/>
    <w:pPr>
      <w:numPr>
        <w:ilvl w:val="6"/>
        <w:numId w:val="1"/>
      </w:numPr>
      <w:spacing w:before="240" w:after="60"/>
      <w:ind w:left="567"/>
      <w:outlineLvl w:val="6"/>
    </w:pPr>
    <w:rPr>
      <w:sz w:val="20"/>
    </w:rPr>
  </w:style>
  <w:style w:type="paragraph" w:styleId="Heading8">
    <w:name w:val="heading 8"/>
    <w:basedOn w:val="Normal"/>
    <w:next w:val="Normal"/>
    <w:qFormat/>
    <w:rsid w:val="00B6359D"/>
    <w:pPr>
      <w:numPr>
        <w:ilvl w:val="7"/>
        <w:numId w:val="1"/>
      </w:numPr>
      <w:spacing w:before="240" w:after="60"/>
      <w:ind w:left="567"/>
      <w:outlineLvl w:val="7"/>
    </w:pPr>
    <w:rPr>
      <w:i/>
      <w:sz w:val="20"/>
    </w:rPr>
  </w:style>
  <w:style w:type="paragraph" w:styleId="Heading9">
    <w:name w:val="heading 9"/>
    <w:aliases w:val="BPMMHead"/>
    <w:basedOn w:val="Normal"/>
    <w:next w:val="BPFileSub"/>
    <w:qFormat/>
    <w:rsid w:val="00B6359D"/>
    <w:pPr>
      <w:keepNext/>
      <w:numPr>
        <w:ilvl w:val="8"/>
        <w:numId w:val="1"/>
      </w:numPr>
      <w:tabs>
        <w:tab w:val="clear" w:pos="1134"/>
        <w:tab w:val="clear" w:pos="1701"/>
        <w:tab w:val="clear" w:pos="2268"/>
        <w:tab w:val="clear" w:pos="2835"/>
        <w:tab w:val="clear" w:pos="3402"/>
        <w:tab w:val="clear" w:pos="3969"/>
        <w:tab w:val="clear" w:pos="4536"/>
      </w:tabs>
      <w:jc w:val="left"/>
      <w:outlineLvl w:val="8"/>
    </w:pPr>
    <w:rPr>
      <w:b/>
    </w:rPr>
  </w:style>
  <w:style w:type="character" w:default="1" w:styleId="DefaultParagraphFont">
    <w:name w:val="Default Paragraph Font"/>
    <w:uiPriority w:val="1"/>
    <w:semiHidden/>
    <w:unhideWhenUsed/>
    <w:rsid w:val="00B6359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6359D"/>
  </w:style>
  <w:style w:type="paragraph" w:customStyle="1" w:styleId="BPFileSub">
    <w:name w:val="BPFileSub"/>
    <w:basedOn w:val="Normal"/>
    <w:next w:val="BodyTextIndent"/>
    <w:rsid w:val="00B6359D"/>
    <w:pPr>
      <w:keepNext/>
      <w:tabs>
        <w:tab w:val="clear" w:pos="1701"/>
        <w:tab w:val="clear" w:pos="2268"/>
        <w:tab w:val="clear" w:pos="2835"/>
        <w:tab w:val="clear" w:pos="3402"/>
        <w:tab w:val="clear" w:pos="3969"/>
        <w:tab w:val="clear" w:pos="4536"/>
      </w:tabs>
      <w:spacing w:after="120"/>
      <w:jc w:val="right"/>
    </w:pPr>
    <w:rPr>
      <w:b/>
    </w:rPr>
  </w:style>
  <w:style w:type="paragraph" w:styleId="BodyTextIndent">
    <w:name w:val="Body Text Indent"/>
    <w:basedOn w:val="Normal"/>
    <w:rsid w:val="00B6359D"/>
    <w:pPr>
      <w:tabs>
        <w:tab w:val="clear" w:pos="4536"/>
      </w:tabs>
      <w:spacing w:after="180"/>
      <w:ind w:left="567"/>
    </w:pPr>
  </w:style>
  <w:style w:type="paragraph" w:styleId="BodyText">
    <w:name w:val="Body Text"/>
    <w:basedOn w:val="Normal"/>
    <w:rsid w:val="00B6359D"/>
    <w:pPr>
      <w:tabs>
        <w:tab w:val="clear" w:pos="4536"/>
      </w:tabs>
      <w:spacing w:after="180"/>
    </w:pPr>
  </w:style>
  <w:style w:type="paragraph" w:customStyle="1" w:styleId="BPFooter">
    <w:name w:val="BPFooter"/>
    <w:next w:val="Normal"/>
    <w:rsid w:val="00B6359D"/>
    <w:pPr>
      <w:overflowPunct w:val="0"/>
      <w:autoSpaceDE w:val="0"/>
      <w:autoSpaceDN w:val="0"/>
      <w:adjustRightInd w:val="0"/>
      <w:jc w:val="both"/>
      <w:textAlignment w:val="baseline"/>
    </w:pPr>
    <w:rPr>
      <w:caps/>
      <w:sz w:val="18"/>
      <w:lang w:eastAsia="en-US"/>
    </w:rPr>
  </w:style>
  <w:style w:type="paragraph" w:customStyle="1" w:styleId="BodyTextKeep">
    <w:name w:val="Body Text Keep"/>
    <w:basedOn w:val="Normal"/>
    <w:next w:val="Normal"/>
    <w:rsid w:val="00B6359D"/>
    <w:pPr>
      <w:keepNext/>
      <w:spacing w:after="120"/>
      <w:jc w:val="right"/>
    </w:pPr>
    <w:rPr>
      <w:b/>
    </w:rPr>
  </w:style>
  <w:style w:type="character" w:customStyle="1" w:styleId="BPPage">
    <w:name w:val="BPPage#"/>
    <w:rsid w:val="00B6359D"/>
    <w:rPr>
      <w:rFonts w:ascii="Times New Roman" w:hAnsi="Times New Roman"/>
      <w:b/>
      <w:spacing w:val="20"/>
      <w:sz w:val="32"/>
    </w:rPr>
  </w:style>
  <w:style w:type="paragraph" w:customStyle="1" w:styleId="BPHeading">
    <w:name w:val="BPHeading"/>
    <w:basedOn w:val="Normal"/>
    <w:next w:val="Normal"/>
    <w:rsid w:val="00B6359D"/>
    <w:pPr>
      <w:keepNext/>
      <w:tabs>
        <w:tab w:val="clear" w:pos="1701"/>
        <w:tab w:val="clear" w:pos="2268"/>
        <w:tab w:val="clear" w:pos="2835"/>
        <w:tab w:val="clear" w:pos="3402"/>
        <w:tab w:val="clear" w:pos="3969"/>
        <w:tab w:val="clear" w:pos="4536"/>
        <w:tab w:val="left" w:pos="1985"/>
      </w:tabs>
      <w:spacing w:after="240"/>
      <w:jc w:val="left"/>
    </w:pPr>
    <w:rPr>
      <w:b/>
    </w:rPr>
  </w:style>
  <w:style w:type="paragraph" w:customStyle="1" w:styleId="BPHeadingIndent">
    <w:name w:val="BPHeadingIndent"/>
    <w:basedOn w:val="BPHeading"/>
    <w:rsid w:val="00B6359D"/>
    <w:pPr>
      <w:ind w:left="1418" w:hanging="567"/>
    </w:pPr>
  </w:style>
  <w:style w:type="paragraph" w:customStyle="1" w:styleId="BPRec">
    <w:name w:val="BPRec"/>
    <w:basedOn w:val="Normal"/>
    <w:rsid w:val="00B6359D"/>
    <w:pPr>
      <w:tabs>
        <w:tab w:val="left" w:pos="5103"/>
        <w:tab w:val="left" w:pos="5670"/>
        <w:tab w:val="left" w:pos="6237"/>
        <w:tab w:val="left" w:pos="6804"/>
        <w:tab w:val="left" w:pos="7371"/>
        <w:tab w:val="left" w:pos="7938"/>
      </w:tabs>
      <w:spacing w:after="180"/>
      <w:ind w:left="567"/>
    </w:pPr>
  </w:style>
  <w:style w:type="paragraph" w:customStyle="1" w:styleId="BPRecHead">
    <w:name w:val="BPRecHead"/>
    <w:basedOn w:val="BPHeading"/>
    <w:next w:val="BPRec"/>
    <w:rsid w:val="00B6359D"/>
  </w:style>
  <w:style w:type="paragraph" w:customStyle="1" w:styleId="BPQuote">
    <w:name w:val="BPQuote"/>
    <w:basedOn w:val="BodyTextIndent"/>
    <w:rsid w:val="00B6359D"/>
    <w:pPr>
      <w:tabs>
        <w:tab w:val="clear" w:pos="3402"/>
        <w:tab w:val="clear" w:pos="3969"/>
      </w:tabs>
      <w:ind w:right="284"/>
    </w:pPr>
    <w:rPr>
      <w:i/>
    </w:rPr>
  </w:style>
  <w:style w:type="paragraph" w:customStyle="1" w:styleId="BPQuoteA">
    <w:name w:val="BPQuoteA"/>
    <w:basedOn w:val="BPQuote"/>
    <w:next w:val="BPQuote"/>
    <w:rsid w:val="00B6359D"/>
  </w:style>
  <w:style w:type="paragraph" w:customStyle="1" w:styleId="BodyTextHanging">
    <w:name w:val="Body Text Hanging"/>
    <w:basedOn w:val="BodyText"/>
    <w:rsid w:val="00B6359D"/>
    <w:pPr>
      <w:tabs>
        <w:tab w:val="clear" w:pos="567"/>
        <w:tab w:val="clear" w:pos="1134"/>
        <w:tab w:val="left" w:pos="4536"/>
        <w:tab w:val="left" w:pos="5103"/>
        <w:tab w:val="left" w:pos="5670"/>
        <w:tab w:val="right" w:pos="9639"/>
      </w:tabs>
      <w:spacing w:after="120"/>
      <w:ind w:left="1701" w:hanging="1701"/>
    </w:pPr>
  </w:style>
  <w:style w:type="paragraph" w:customStyle="1" w:styleId="BPQuoteB">
    <w:name w:val="BPQuoteB"/>
    <w:basedOn w:val="BPQuote"/>
    <w:next w:val="Normal"/>
    <w:rsid w:val="00B6359D"/>
  </w:style>
  <w:style w:type="paragraph" w:customStyle="1" w:styleId="BPSubHead">
    <w:name w:val="BPSubHead"/>
    <w:basedOn w:val="Normal"/>
    <w:next w:val="BodyText"/>
    <w:rsid w:val="00B6359D"/>
    <w:pPr>
      <w:keepNext/>
      <w:widowControl w:val="0"/>
      <w:tabs>
        <w:tab w:val="clear" w:pos="1701"/>
        <w:tab w:val="clear" w:pos="2268"/>
        <w:tab w:val="clear" w:pos="2835"/>
        <w:tab w:val="clear" w:pos="3402"/>
        <w:tab w:val="clear" w:pos="3969"/>
        <w:tab w:val="clear" w:pos="4536"/>
      </w:tabs>
      <w:spacing w:after="120"/>
      <w:jc w:val="left"/>
    </w:pPr>
    <w:rPr>
      <w:b/>
      <w:smallCaps/>
    </w:rPr>
  </w:style>
  <w:style w:type="paragraph" w:customStyle="1" w:styleId="BPHeaderA">
    <w:name w:val="BPHeaderA"/>
    <w:basedOn w:val="Normal"/>
    <w:rsid w:val="00B6359D"/>
    <w:pPr>
      <w:pBdr>
        <w:top w:val="single" w:sz="48" w:space="2" w:color="C0C0C0"/>
      </w:pBdr>
      <w:tabs>
        <w:tab w:val="clear" w:pos="1701"/>
        <w:tab w:val="clear" w:pos="2268"/>
        <w:tab w:val="clear" w:pos="2835"/>
        <w:tab w:val="clear" w:pos="3402"/>
        <w:tab w:val="clear" w:pos="3969"/>
        <w:tab w:val="clear" w:pos="4536"/>
      </w:tabs>
      <w:jc w:val="left"/>
    </w:pPr>
    <w:rPr>
      <w:smallCaps/>
      <w:sz w:val="18"/>
    </w:rPr>
  </w:style>
  <w:style w:type="paragraph" w:customStyle="1" w:styleId="BPHeaderB">
    <w:name w:val="BPHeaderB"/>
    <w:basedOn w:val="Normal"/>
    <w:rsid w:val="00B6359D"/>
    <w:pPr>
      <w:pBdr>
        <w:bottom w:val="single" w:sz="12" w:space="1" w:color="808080"/>
      </w:pBdr>
      <w:tabs>
        <w:tab w:val="clear" w:pos="1701"/>
        <w:tab w:val="clear" w:pos="2268"/>
        <w:tab w:val="clear" w:pos="2835"/>
        <w:tab w:val="clear" w:pos="3402"/>
        <w:tab w:val="clear" w:pos="3969"/>
        <w:tab w:val="clear" w:pos="4536"/>
        <w:tab w:val="left" w:pos="1985"/>
      </w:tabs>
      <w:spacing w:before="60" w:after="120"/>
      <w:jc w:val="left"/>
    </w:pPr>
    <w:rPr>
      <w:rFonts w:ascii="Marigold" w:hAnsi="Marigold"/>
      <w:b/>
      <w:sz w:val="48"/>
    </w:rPr>
  </w:style>
  <w:style w:type="paragraph" w:customStyle="1" w:styleId="BPFileSubOR">
    <w:name w:val="BPFileSubOR"/>
    <w:basedOn w:val="BPFileSub"/>
    <w:next w:val="Normal"/>
    <w:rsid w:val="00B6359D"/>
    <w:pPr>
      <w:tabs>
        <w:tab w:val="clear" w:pos="567"/>
        <w:tab w:val="clear" w:pos="1134"/>
      </w:tabs>
      <w:spacing w:after="0"/>
    </w:pPr>
  </w:style>
  <w:style w:type="paragraph" w:customStyle="1" w:styleId="BPHeadOR">
    <w:name w:val="BPHeadOR"/>
    <w:basedOn w:val="Normal"/>
    <w:next w:val="BPFileSubOR"/>
    <w:rsid w:val="00B6359D"/>
    <w:pPr>
      <w:tabs>
        <w:tab w:val="clear" w:pos="567"/>
        <w:tab w:val="clear" w:pos="1134"/>
        <w:tab w:val="clear" w:pos="1701"/>
        <w:tab w:val="clear" w:pos="3402"/>
        <w:tab w:val="clear" w:pos="3969"/>
        <w:tab w:val="clear" w:pos="4536"/>
      </w:tabs>
      <w:ind w:left="1701"/>
      <w:jc w:val="left"/>
    </w:pPr>
    <w:rPr>
      <w:b/>
    </w:rPr>
  </w:style>
  <w:style w:type="paragraph" w:customStyle="1" w:styleId="BPFileNo">
    <w:name w:val="BPFileNo"/>
    <w:basedOn w:val="BodyTextIndent"/>
    <w:next w:val="Normal"/>
    <w:rsid w:val="00B6359D"/>
    <w:pPr>
      <w:tabs>
        <w:tab w:val="clear" w:pos="567"/>
        <w:tab w:val="clear" w:pos="1134"/>
        <w:tab w:val="clear" w:pos="1701"/>
        <w:tab w:val="clear" w:pos="2835"/>
        <w:tab w:val="clear" w:pos="3402"/>
        <w:tab w:val="clear" w:pos="3969"/>
      </w:tabs>
      <w:spacing w:after="240"/>
      <w:jc w:val="left"/>
    </w:pPr>
    <w:rPr>
      <w:b/>
    </w:rPr>
  </w:style>
  <w:style w:type="paragraph" w:customStyle="1" w:styleId="BPMMInvites">
    <w:name w:val="BPMMInvites"/>
    <w:basedOn w:val="Normal"/>
    <w:next w:val="BodyTextIndent"/>
    <w:rsid w:val="00B6359D"/>
    <w:pPr>
      <w:keepNext/>
      <w:widowControl w:val="0"/>
      <w:ind w:left="567" w:hanging="567"/>
      <w:jc w:val="left"/>
    </w:pPr>
    <w:rPr>
      <w:b/>
      <w:i/>
    </w:rPr>
  </w:style>
  <w:style w:type="paragraph" w:customStyle="1" w:styleId="BPZLine">
    <w:name w:val="BPZLine"/>
    <w:basedOn w:val="Normal"/>
    <w:next w:val="Heading9"/>
    <w:rsid w:val="00B6359D"/>
    <w:pPr>
      <w:widowControl w:val="0"/>
      <w:spacing w:after="240"/>
      <w:jc w:val="center"/>
    </w:pPr>
    <w:rPr>
      <w:b/>
    </w:rPr>
  </w:style>
  <w:style w:type="paragraph" w:customStyle="1" w:styleId="BPHeading1">
    <w:name w:val="BPHeading1"/>
    <w:basedOn w:val="Normal"/>
    <w:next w:val="Normal"/>
    <w:rsid w:val="00B6359D"/>
    <w:pPr>
      <w:keepNext/>
      <w:pBdr>
        <w:bottom w:val="single" w:sz="18" w:space="2" w:color="808080"/>
      </w:pBdr>
      <w:tabs>
        <w:tab w:val="clear" w:pos="1701"/>
        <w:tab w:val="clear" w:pos="2268"/>
        <w:tab w:val="clear" w:pos="2835"/>
        <w:tab w:val="clear" w:pos="3402"/>
        <w:tab w:val="clear" w:pos="3969"/>
        <w:tab w:val="clear" w:pos="4536"/>
      </w:tabs>
      <w:spacing w:after="360"/>
      <w:jc w:val="left"/>
    </w:pPr>
    <w:rPr>
      <w:rFonts w:ascii="Marigold" w:hAnsi="Marigold"/>
      <w:kern w:val="28"/>
      <w:sz w:val="96"/>
    </w:rPr>
  </w:style>
  <w:style w:type="paragraph" w:customStyle="1" w:styleId="BPPolicy">
    <w:name w:val="BPPolicy"/>
    <w:basedOn w:val="BPHeading"/>
    <w:next w:val="BPHeading"/>
    <w:rsid w:val="00B6359D"/>
    <w:pPr>
      <w:tabs>
        <w:tab w:val="left" w:pos="2835"/>
        <w:tab w:val="left" w:pos="3402"/>
        <w:tab w:val="left" w:pos="3969"/>
        <w:tab w:val="left" w:pos="4536"/>
      </w:tabs>
      <w:ind w:left="567"/>
    </w:pPr>
  </w:style>
  <w:style w:type="paragraph" w:customStyle="1" w:styleId="BPProgram">
    <w:name w:val="BPProgram"/>
    <w:basedOn w:val="BodyTextIndent"/>
    <w:next w:val="BPPolicy"/>
    <w:rsid w:val="00B6359D"/>
    <w:rPr>
      <w:b/>
    </w:rPr>
  </w:style>
  <w:style w:type="paragraph" w:customStyle="1" w:styleId="BPEdit">
    <w:name w:val="BPEdit"/>
    <w:basedOn w:val="Normal"/>
    <w:next w:val="Normal"/>
    <w:rsid w:val="00B6359D"/>
    <w:pPr>
      <w:widowControl w:val="0"/>
      <w:tabs>
        <w:tab w:val="clear" w:pos="1701"/>
        <w:tab w:val="clear" w:pos="2268"/>
        <w:tab w:val="clear" w:pos="2835"/>
        <w:tab w:val="clear" w:pos="3402"/>
        <w:tab w:val="clear" w:pos="3969"/>
        <w:tab w:val="clear" w:pos="4536"/>
      </w:tabs>
      <w:jc w:val="right"/>
    </w:pPr>
  </w:style>
  <w:style w:type="paragraph" w:customStyle="1" w:styleId="BPMinOR">
    <w:name w:val="BPMinOR"/>
    <w:basedOn w:val="Normal"/>
    <w:next w:val="Normal"/>
    <w:rsid w:val="00B6359D"/>
    <w:pPr>
      <w:tabs>
        <w:tab w:val="clear" w:pos="567"/>
        <w:tab w:val="clear" w:pos="1134"/>
        <w:tab w:val="clear" w:pos="1701"/>
        <w:tab w:val="clear" w:pos="2268"/>
        <w:tab w:val="clear" w:pos="2835"/>
        <w:tab w:val="clear" w:pos="3402"/>
        <w:tab w:val="clear" w:pos="3969"/>
        <w:tab w:val="clear" w:pos="4536"/>
      </w:tabs>
    </w:pPr>
    <w:rPr>
      <w:b/>
    </w:rPr>
  </w:style>
  <w:style w:type="paragraph" w:customStyle="1" w:styleId="Head2Addend">
    <w:name w:val="Head2Addend"/>
    <w:basedOn w:val="Heading2"/>
    <w:next w:val="Normal"/>
    <w:rsid w:val="00B6359D"/>
    <w:pPr>
      <w:outlineLvl w:val="9"/>
    </w:pPr>
  </w:style>
  <w:style w:type="paragraph" w:customStyle="1" w:styleId="BPSummaryHead">
    <w:name w:val="BPSummaryHead"/>
    <w:basedOn w:val="Normal"/>
    <w:next w:val="Normal"/>
    <w:rsid w:val="00B6359D"/>
    <w:pPr>
      <w:keepNext/>
      <w:tabs>
        <w:tab w:val="left" w:pos="1985"/>
      </w:tabs>
      <w:spacing w:before="240"/>
      <w:jc w:val="left"/>
    </w:pPr>
    <w:rPr>
      <w:b/>
    </w:rPr>
  </w:style>
  <w:style w:type="paragraph" w:customStyle="1" w:styleId="BPMoverOR">
    <w:name w:val="BPMoverOR"/>
    <w:basedOn w:val="Normal"/>
    <w:next w:val="BodyTextHanging"/>
    <w:rsid w:val="00B6359D"/>
    <w:pPr>
      <w:tabs>
        <w:tab w:val="clear" w:pos="567"/>
        <w:tab w:val="clear" w:pos="1134"/>
        <w:tab w:val="clear" w:pos="1701"/>
        <w:tab w:val="clear" w:pos="2268"/>
        <w:tab w:val="clear" w:pos="2835"/>
        <w:tab w:val="clear" w:pos="3402"/>
        <w:tab w:val="clear" w:pos="3969"/>
        <w:tab w:val="clear" w:pos="4536"/>
      </w:tabs>
    </w:pPr>
    <w:rPr>
      <w:b/>
    </w:rPr>
  </w:style>
  <w:style w:type="paragraph" w:customStyle="1" w:styleId="BPHeading2">
    <w:name w:val="BPHeading2"/>
    <w:basedOn w:val="Normal"/>
    <w:rsid w:val="00B6359D"/>
    <w:pPr>
      <w:spacing w:after="180"/>
      <w:ind w:left="567" w:hanging="567"/>
    </w:pPr>
    <w:rPr>
      <w:b/>
    </w:rPr>
  </w:style>
  <w:style w:type="paragraph" w:customStyle="1" w:styleId="BPRecNum">
    <w:name w:val="BPRecNum"/>
    <w:basedOn w:val="Normal"/>
    <w:rsid w:val="00B6359D"/>
    <w:pPr>
      <w:spacing w:after="180"/>
      <w:ind w:left="1134" w:hanging="567"/>
    </w:pPr>
  </w:style>
  <w:style w:type="paragraph" w:customStyle="1" w:styleId="BPDefFileSub">
    <w:name w:val="BPDefFileSub"/>
    <w:basedOn w:val="Normal"/>
    <w:next w:val="Normal"/>
    <w:rsid w:val="00B6359D"/>
    <w:pPr>
      <w:keepNext/>
      <w:widowControl w:val="0"/>
      <w:tabs>
        <w:tab w:val="clear" w:pos="567"/>
        <w:tab w:val="clear" w:pos="1134"/>
        <w:tab w:val="clear" w:pos="1701"/>
        <w:tab w:val="clear" w:pos="2268"/>
        <w:tab w:val="clear" w:pos="2835"/>
        <w:tab w:val="clear" w:pos="3402"/>
        <w:tab w:val="clear" w:pos="3969"/>
        <w:tab w:val="clear" w:pos="4536"/>
        <w:tab w:val="right" w:pos="9526"/>
      </w:tabs>
    </w:pPr>
    <w:rPr>
      <w:b/>
      <w:i/>
    </w:rPr>
  </w:style>
  <w:style w:type="paragraph" w:customStyle="1" w:styleId="BPDefHead">
    <w:name w:val="BPDefHead"/>
    <w:basedOn w:val="BPHeading"/>
    <w:next w:val="BPDefFileSub"/>
    <w:rsid w:val="00B6359D"/>
    <w:pPr>
      <w:widowControl w:val="0"/>
      <w:tabs>
        <w:tab w:val="clear" w:pos="567"/>
        <w:tab w:val="clear" w:pos="1134"/>
        <w:tab w:val="left" w:pos="2552"/>
        <w:tab w:val="right" w:pos="9526"/>
      </w:tabs>
      <w:spacing w:after="0"/>
      <w:jc w:val="both"/>
    </w:pPr>
    <w:rPr>
      <w:i/>
    </w:rPr>
  </w:style>
  <w:style w:type="paragraph" w:customStyle="1" w:styleId="BPDefMover">
    <w:name w:val="BPDefMover"/>
    <w:basedOn w:val="BPDefHead"/>
    <w:next w:val="Normal"/>
    <w:rsid w:val="00B6359D"/>
    <w:pPr>
      <w:tabs>
        <w:tab w:val="clear" w:pos="1985"/>
        <w:tab w:val="clear" w:pos="2552"/>
        <w:tab w:val="clear" w:pos="9526"/>
      </w:tabs>
      <w:jc w:val="left"/>
    </w:pPr>
    <w:rPr>
      <w:b w:val="0"/>
    </w:rPr>
  </w:style>
  <w:style w:type="paragraph" w:customStyle="1" w:styleId="BPDefRes">
    <w:name w:val="BPDefRes"/>
    <w:basedOn w:val="Normal"/>
    <w:next w:val="Normal"/>
    <w:rsid w:val="00B6359D"/>
    <w:pPr>
      <w:tabs>
        <w:tab w:val="clear" w:pos="567"/>
        <w:tab w:val="clear" w:pos="1134"/>
        <w:tab w:val="clear" w:pos="1701"/>
        <w:tab w:val="clear" w:pos="2268"/>
        <w:tab w:val="clear" w:pos="2835"/>
        <w:tab w:val="clear" w:pos="3402"/>
        <w:tab w:val="clear" w:pos="3969"/>
        <w:tab w:val="clear" w:pos="4536"/>
        <w:tab w:val="left" w:pos="1985"/>
        <w:tab w:val="left" w:pos="2552"/>
        <w:tab w:val="left" w:pos="3119"/>
        <w:tab w:val="left" w:pos="3686"/>
      </w:tabs>
      <w:ind w:left="1985" w:hanging="1985"/>
    </w:pPr>
    <w:rPr>
      <w:i/>
    </w:rPr>
  </w:style>
  <w:style w:type="paragraph" w:styleId="Header">
    <w:name w:val="header"/>
    <w:basedOn w:val="Normal"/>
    <w:rsid w:val="00B6359D"/>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paragraph" w:styleId="Footer">
    <w:name w:val="footer"/>
    <w:basedOn w:val="Normal"/>
    <w:link w:val="FooterChar"/>
    <w:rsid w:val="00B6359D"/>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character" w:styleId="PageNumber">
    <w:name w:val="page number"/>
    <w:basedOn w:val="DefaultParagraphFont"/>
    <w:rsid w:val="00B6359D"/>
  </w:style>
  <w:style w:type="character" w:styleId="CommentReference">
    <w:name w:val="annotation reference"/>
    <w:semiHidden/>
    <w:rsid w:val="00B6359D"/>
    <w:rPr>
      <w:sz w:val="16"/>
    </w:rPr>
  </w:style>
  <w:style w:type="character" w:customStyle="1" w:styleId="FooterChar">
    <w:name w:val="Footer Char"/>
    <w:basedOn w:val="DefaultParagraphFont"/>
    <w:link w:val="Footer"/>
    <w:rsid w:val="00B6359D"/>
    <w:rPr>
      <w:rFonts w:ascii="Arial" w:hAnsi="Arial"/>
      <w:sz w:val="24"/>
      <w:lang w:val="en-GB" w:eastAsia="en-US"/>
    </w:rPr>
  </w:style>
  <w:style w:type="character" w:styleId="Hyperlink">
    <w:name w:val="Hyperlink"/>
    <w:basedOn w:val="DefaultParagraphFont"/>
    <w:rsid w:val="00B6359D"/>
    <w:rPr>
      <w:color w:val="0000FF"/>
      <w:u w:val="single"/>
    </w:rPr>
  </w:style>
  <w:style w:type="table" w:styleId="TableGrid">
    <w:name w:val="Table Grid"/>
    <w:basedOn w:val="TableNormal"/>
    <w:rsid w:val="00B635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B6359D"/>
    <w:rPr>
      <w:rFonts w:ascii="Tahoma" w:hAnsi="Tahoma" w:cs="Tahoma"/>
      <w:sz w:val="16"/>
      <w:szCs w:val="16"/>
    </w:rPr>
  </w:style>
  <w:style w:type="character" w:customStyle="1" w:styleId="BalloonTextChar">
    <w:name w:val="Balloon Text Char"/>
    <w:basedOn w:val="DefaultParagraphFont"/>
    <w:link w:val="BalloonText"/>
    <w:rsid w:val="00B6359D"/>
    <w:rPr>
      <w:rFonts w:ascii="Tahoma" w:hAnsi="Tahoma" w:cs="Tahoma"/>
      <w:sz w:val="16"/>
      <w:szCs w:val="16"/>
      <w:lang w:val="en-GB" w:eastAsia="en-US"/>
    </w:rPr>
  </w:style>
  <w:style w:type="paragraph" w:styleId="BodyText2">
    <w:name w:val="Body Text 2"/>
    <w:basedOn w:val="Normal"/>
    <w:link w:val="BodyText2Char"/>
    <w:rsid w:val="00B6359D"/>
    <w:pPr>
      <w:spacing w:after="120" w:line="480" w:lineRule="auto"/>
    </w:pPr>
  </w:style>
  <w:style w:type="character" w:customStyle="1" w:styleId="BodyText2Char">
    <w:name w:val="Body Text 2 Char"/>
    <w:basedOn w:val="DefaultParagraphFont"/>
    <w:link w:val="BodyText2"/>
    <w:rsid w:val="00B6359D"/>
    <w:rPr>
      <w:rFonts w:ascii="Arial" w:hAnsi="Arial"/>
      <w:sz w:val="24"/>
      <w:lang w:val="en-GB" w:eastAsia="en-US"/>
    </w:rPr>
  </w:style>
  <w:style w:type="character" w:styleId="PlaceholderText">
    <w:name w:val="Placeholder Text"/>
    <w:basedOn w:val="DefaultParagraphFont"/>
    <w:uiPriority w:val="99"/>
    <w:semiHidden/>
    <w:rsid w:val="00B6359D"/>
    <w:rPr>
      <w:color w:val="808080"/>
    </w:rPr>
  </w:style>
  <w:style w:type="paragraph" w:styleId="ListParagraph">
    <w:name w:val="List Paragraph"/>
    <w:basedOn w:val="Normal"/>
    <w:link w:val="ListParagraphChar"/>
    <w:uiPriority w:val="34"/>
    <w:qFormat/>
    <w:rsid w:val="00C54E13"/>
    <w:pPr>
      <w:ind w:left="720"/>
      <w:contextualSpacing/>
    </w:pPr>
  </w:style>
  <w:style w:type="paragraph" w:customStyle="1" w:styleId="Assessment">
    <w:name w:val="Assessment"/>
    <w:basedOn w:val="Normal"/>
    <w:rsid w:val="00DE6353"/>
    <w:pPr>
      <w:tabs>
        <w:tab w:val="clear" w:pos="567"/>
        <w:tab w:val="clear" w:pos="8789"/>
      </w:tabs>
      <w:overflowPunct/>
      <w:autoSpaceDE/>
      <w:autoSpaceDN/>
      <w:adjustRightInd/>
      <w:spacing w:after="200"/>
      <w:ind w:left="2268" w:hanging="1134"/>
      <w:jc w:val="left"/>
      <w:textAlignment w:val="auto"/>
    </w:pPr>
    <w:rPr>
      <w:bCs/>
      <w:szCs w:val="24"/>
      <w:lang w:val="en-AU"/>
    </w:rPr>
  </w:style>
  <w:style w:type="paragraph" w:styleId="EndnoteText">
    <w:name w:val="endnote text"/>
    <w:basedOn w:val="Normal"/>
    <w:link w:val="EndnoteTextChar"/>
    <w:semiHidden/>
    <w:rsid w:val="000B085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Pr>
      <w:sz w:val="20"/>
      <w:szCs w:val="24"/>
      <w:lang w:val="en-AU"/>
    </w:rPr>
  </w:style>
  <w:style w:type="character" w:customStyle="1" w:styleId="EndnoteTextChar">
    <w:name w:val="Endnote Text Char"/>
    <w:basedOn w:val="DefaultParagraphFont"/>
    <w:link w:val="EndnoteText"/>
    <w:semiHidden/>
    <w:rsid w:val="000B0854"/>
    <w:rPr>
      <w:rFonts w:ascii="Arial" w:hAnsi="Arial"/>
      <w:szCs w:val="24"/>
      <w:lang w:eastAsia="en-US"/>
    </w:rPr>
  </w:style>
  <w:style w:type="paragraph" w:styleId="Caption">
    <w:name w:val="caption"/>
    <w:basedOn w:val="Normal"/>
    <w:next w:val="Normal"/>
    <w:unhideWhenUsed/>
    <w:qFormat/>
    <w:rsid w:val="009A5C7B"/>
    <w:pPr>
      <w:spacing w:after="200"/>
    </w:pPr>
    <w:rPr>
      <w:i/>
      <w:iCs/>
      <w:color w:val="1F497D" w:themeColor="text2"/>
      <w:sz w:val="18"/>
      <w:szCs w:val="18"/>
    </w:rPr>
  </w:style>
  <w:style w:type="character" w:customStyle="1" w:styleId="frag-heading">
    <w:name w:val="frag-heading"/>
    <w:basedOn w:val="DefaultParagraphFont"/>
    <w:rsid w:val="0085399D"/>
  </w:style>
  <w:style w:type="character" w:customStyle="1" w:styleId="frag-defterm">
    <w:name w:val="frag-defterm"/>
    <w:basedOn w:val="DefaultParagraphFont"/>
    <w:rsid w:val="007B2CFA"/>
  </w:style>
  <w:style w:type="character" w:customStyle="1" w:styleId="frag-no">
    <w:name w:val="frag-no"/>
    <w:basedOn w:val="DefaultParagraphFont"/>
    <w:rsid w:val="00C70F0F"/>
  </w:style>
  <w:style w:type="character" w:customStyle="1" w:styleId="frag-name2">
    <w:name w:val="frag-name2"/>
    <w:basedOn w:val="DefaultParagraphFont"/>
    <w:rsid w:val="006C3763"/>
  </w:style>
  <w:style w:type="paragraph" w:customStyle="1" w:styleId="Default">
    <w:name w:val="Default"/>
    <w:rsid w:val="009962A8"/>
    <w:pPr>
      <w:autoSpaceDE w:val="0"/>
      <w:autoSpaceDN w:val="0"/>
      <w:adjustRightInd w:val="0"/>
    </w:pPr>
    <w:rPr>
      <w:rFonts w:ascii="Century Gothic" w:hAnsi="Century Gothic" w:cs="Century Gothic"/>
      <w:color w:val="000000"/>
      <w:sz w:val="24"/>
      <w:szCs w:val="24"/>
    </w:rPr>
  </w:style>
  <w:style w:type="character" w:customStyle="1" w:styleId="ListParagraphChar">
    <w:name w:val="List Paragraph Char"/>
    <w:basedOn w:val="DefaultParagraphFont"/>
    <w:link w:val="ListParagraph"/>
    <w:uiPriority w:val="34"/>
    <w:locked/>
    <w:rsid w:val="00E4021F"/>
    <w:rPr>
      <w:rFonts w:ascii="Arial" w:hAnsi="Arial"/>
      <w:sz w:val="24"/>
      <w:lang w:val="en-GB" w:eastAsia="en-US"/>
    </w:rPr>
  </w:style>
  <w:style w:type="paragraph" w:customStyle="1" w:styleId="Num">
    <w:name w:val="Num"/>
    <w:basedOn w:val="Normal"/>
    <w:rsid w:val="00951D05"/>
    <w:pPr>
      <w:widowControl w:val="0"/>
      <w:numPr>
        <w:numId w:val="37"/>
      </w:numPr>
      <w:tabs>
        <w:tab w:val="clear" w:pos="567"/>
      </w:tabs>
      <w:spacing w:after="120"/>
      <w:jc w:val="left"/>
      <w:textAlignment w:val="auto"/>
    </w:pPr>
    <w:rPr>
      <w:lang w:val="en-AU"/>
    </w:rPr>
  </w:style>
  <w:style w:type="paragraph" w:customStyle="1" w:styleId="Num1a">
    <w:name w:val="Num1a"/>
    <w:next w:val="Normal"/>
    <w:rsid w:val="00951D05"/>
    <w:pPr>
      <w:numPr>
        <w:ilvl w:val="1"/>
        <w:numId w:val="37"/>
      </w:numPr>
      <w:tabs>
        <w:tab w:val="left" w:pos="2268"/>
        <w:tab w:val="left" w:pos="3402"/>
        <w:tab w:val="left" w:pos="3969"/>
        <w:tab w:val="right" w:pos="8789"/>
      </w:tabs>
      <w:spacing w:after="120"/>
    </w:pPr>
    <w:rPr>
      <w:rFonts w:ascii="Arial" w:hAnsi="Arial"/>
      <w:sz w:val="24"/>
      <w:lang w:eastAsia="en-US"/>
    </w:rPr>
  </w:style>
  <w:style w:type="paragraph" w:customStyle="1" w:styleId="Num1i">
    <w:name w:val="Num1i"/>
    <w:basedOn w:val="Num1a"/>
    <w:rsid w:val="00951D05"/>
    <w:pPr>
      <w:numPr>
        <w:ilvl w:val="2"/>
      </w:numPr>
      <w:tabs>
        <w:tab w:val="left" w:pos="1701"/>
      </w:tabs>
    </w:pPr>
  </w:style>
  <w:style w:type="paragraph" w:customStyle="1" w:styleId="NumBullet">
    <w:name w:val="NumBullet"/>
    <w:basedOn w:val="Normal"/>
    <w:rsid w:val="00951D05"/>
    <w:pPr>
      <w:widowControl w:val="0"/>
      <w:numPr>
        <w:ilvl w:val="3"/>
        <w:numId w:val="37"/>
      </w:numPr>
      <w:tabs>
        <w:tab w:val="clear" w:pos="567"/>
        <w:tab w:val="clear" w:pos="2835"/>
        <w:tab w:val="clear" w:pos="8789"/>
        <w:tab w:val="left" w:pos="5103"/>
        <w:tab w:val="left" w:pos="5670"/>
      </w:tabs>
      <w:overflowPunct/>
      <w:spacing w:after="120"/>
      <w:jc w:val="left"/>
      <w:textAlignment w:val="auto"/>
    </w:pPr>
    <w:rPr>
      <w:szCs w:val="24"/>
      <w:lang w:val="en-US"/>
    </w:rPr>
  </w:style>
  <w:style w:type="paragraph" w:customStyle="1" w:styleId="StageHeading">
    <w:name w:val="StageHeading"/>
    <w:basedOn w:val="Normal"/>
    <w:rsid w:val="00951D05"/>
    <w:pPr>
      <w:numPr>
        <w:numId w:val="36"/>
      </w:numPr>
      <w:overflowPunct/>
      <w:autoSpaceDE/>
      <w:autoSpaceDN/>
      <w:adjustRightInd/>
      <w:spacing w:after="200"/>
      <w:jc w:val="left"/>
      <w:textAlignment w:val="auto"/>
    </w:pPr>
    <w:rPr>
      <w:b/>
      <w:szCs w:val="24"/>
      <w:u w:val="single"/>
      <w:lang w:val="en-AU"/>
    </w:rPr>
  </w:style>
  <w:style w:type="paragraph" w:customStyle="1" w:styleId="Num1aStage">
    <w:name w:val="Num1aStage"/>
    <w:basedOn w:val="Normal"/>
    <w:rsid w:val="00951D05"/>
    <w:pPr>
      <w:numPr>
        <w:ilvl w:val="1"/>
        <w:numId w:val="36"/>
      </w:numPr>
      <w:tabs>
        <w:tab w:val="clear" w:pos="567"/>
        <w:tab w:val="clear" w:pos="1701"/>
        <w:tab w:val="clear" w:pos="2268"/>
        <w:tab w:val="clear" w:pos="2835"/>
        <w:tab w:val="clear" w:pos="3402"/>
        <w:tab w:val="clear" w:pos="3969"/>
        <w:tab w:val="clear" w:pos="4536"/>
      </w:tabs>
      <w:overflowPunct/>
      <w:autoSpaceDE/>
      <w:autoSpaceDN/>
      <w:adjustRightInd/>
      <w:jc w:val="left"/>
      <w:textAlignment w:val="auto"/>
    </w:pPr>
    <w:rPr>
      <w:szCs w:val="24"/>
      <w:lang w:val="en-AU"/>
    </w:rPr>
  </w:style>
  <w:style w:type="paragraph" w:customStyle="1" w:styleId="Normal1">
    <w:name w:val="Normal_1"/>
    <w:qFormat/>
    <w:rsid w:val="00951D05"/>
    <w:rPr>
      <w:rFonts w:asciiTheme="minorHAnsi" w:eastAsiaTheme="minorEastAsia" w:hAnsiTheme="minorHAnsi" w:cstheme="minorBidi"/>
      <w:sz w:val="24"/>
      <w:szCs w:val="24"/>
    </w:rPr>
  </w:style>
  <w:style w:type="paragraph" w:customStyle="1" w:styleId="Normal2">
    <w:name w:val="Normal_2"/>
    <w:qFormat/>
    <w:rsid w:val="00951D05"/>
    <w:rPr>
      <w:rFonts w:asciiTheme="minorHAnsi" w:eastAsiaTheme="minorEastAsia" w:hAnsiTheme="minorHAnsi" w:cstheme="minorBidi"/>
      <w:sz w:val="24"/>
      <w:szCs w:val="24"/>
    </w:rPr>
  </w:style>
  <w:style w:type="paragraph" w:customStyle="1" w:styleId="Normal3">
    <w:name w:val="Normal_3"/>
    <w:qFormat/>
    <w:rsid w:val="00951D05"/>
    <w:rPr>
      <w:rFonts w:asciiTheme="minorHAnsi" w:eastAsiaTheme="minorEastAsia" w:hAnsiTheme="minorHAnsi" w:cstheme="minorBidi"/>
      <w:sz w:val="24"/>
      <w:szCs w:val="24"/>
    </w:rPr>
  </w:style>
  <w:style w:type="paragraph" w:customStyle="1" w:styleId="Normal5">
    <w:name w:val="Normal_5"/>
    <w:qFormat/>
    <w:rsid w:val="00951D05"/>
    <w:rPr>
      <w:rFonts w:asciiTheme="minorHAnsi" w:eastAsiaTheme="minorEastAsia" w:hAnsiTheme="minorHAnsi" w:cstheme="minorBidi"/>
      <w:sz w:val="24"/>
      <w:szCs w:val="24"/>
    </w:rPr>
  </w:style>
  <w:style w:type="paragraph" w:customStyle="1" w:styleId="Normal6">
    <w:name w:val="Normal_6"/>
    <w:qFormat/>
    <w:rsid w:val="00951D05"/>
    <w:rPr>
      <w:rFonts w:asciiTheme="minorHAnsi" w:eastAsiaTheme="minorEastAsia" w:hAnsiTheme="minorHAnsi" w:cstheme="minorBidi"/>
      <w:sz w:val="24"/>
      <w:szCs w:val="24"/>
    </w:rPr>
  </w:style>
  <w:style w:type="paragraph" w:customStyle="1" w:styleId="Normal7">
    <w:name w:val="Normal_7"/>
    <w:qFormat/>
    <w:rsid w:val="00951D05"/>
    <w:rPr>
      <w:rFonts w:asciiTheme="minorHAnsi" w:eastAsiaTheme="minorEastAsia" w:hAnsiTheme="minorHAnsi" w:cstheme="minorBidi"/>
      <w:sz w:val="24"/>
      <w:szCs w:val="24"/>
    </w:rPr>
  </w:style>
  <w:style w:type="paragraph" w:customStyle="1" w:styleId="Normal8">
    <w:name w:val="Normal_8"/>
    <w:qFormat/>
    <w:rsid w:val="00951D05"/>
    <w:rPr>
      <w:rFonts w:asciiTheme="minorHAnsi" w:eastAsiaTheme="minorEastAsia" w:hAnsiTheme="minorHAnsi" w:cstheme="minorBidi"/>
      <w:sz w:val="24"/>
      <w:szCs w:val="24"/>
    </w:rPr>
  </w:style>
  <w:style w:type="paragraph" w:customStyle="1" w:styleId="Normal9">
    <w:name w:val="Normal_9"/>
    <w:qFormat/>
    <w:rsid w:val="00951D05"/>
    <w:rPr>
      <w:rFonts w:asciiTheme="minorHAnsi" w:eastAsiaTheme="minorEastAsia" w:hAnsiTheme="minorHAnsi" w:cstheme="minorBidi"/>
      <w:sz w:val="24"/>
      <w:szCs w:val="24"/>
    </w:rPr>
  </w:style>
  <w:style w:type="paragraph" w:customStyle="1" w:styleId="Normal10">
    <w:name w:val="Normal_10"/>
    <w:qFormat/>
    <w:rsid w:val="00951D05"/>
    <w:rPr>
      <w:rFonts w:asciiTheme="minorHAnsi" w:eastAsiaTheme="minorEastAsia" w:hAnsiTheme="minorHAnsi" w:cstheme="minorBidi"/>
      <w:sz w:val="24"/>
      <w:szCs w:val="24"/>
    </w:rPr>
  </w:style>
  <w:style w:type="paragraph" w:customStyle="1" w:styleId="Normal11">
    <w:name w:val="Normal_11"/>
    <w:qFormat/>
    <w:rsid w:val="00951D05"/>
    <w:rPr>
      <w:rFonts w:asciiTheme="minorHAnsi" w:eastAsiaTheme="minorEastAsia" w:hAnsiTheme="minorHAnsi" w:cstheme="minorBidi"/>
      <w:sz w:val="24"/>
      <w:szCs w:val="24"/>
    </w:rPr>
  </w:style>
  <w:style w:type="paragraph" w:customStyle="1" w:styleId="Normal12">
    <w:name w:val="Normal_12"/>
    <w:qFormat/>
    <w:rsid w:val="00951D05"/>
    <w:rPr>
      <w:rFonts w:asciiTheme="minorHAnsi" w:eastAsiaTheme="minorEastAsia" w:hAnsiTheme="minorHAnsi" w:cstheme="minorBidi"/>
      <w:sz w:val="24"/>
      <w:szCs w:val="24"/>
    </w:rPr>
  </w:style>
  <w:style w:type="paragraph" w:customStyle="1" w:styleId="Normal13">
    <w:name w:val="Normal_13"/>
    <w:qFormat/>
    <w:rsid w:val="00951D05"/>
    <w:rPr>
      <w:rFonts w:asciiTheme="minorHAnsi" w:eastAsiaTheme="minorEastAsia" w:hAnsiTheme="minorHAnsi" w:cstheme="minorBidi"/>
      <w:sz w:val="24"/>
      <w:szCs w:val="24"/>
    </w:rPr>
  </w:style>
  <w:style w:type="paragraph" w:customStyle="1" w:styleId="Normal14">
    <w:name w:val="Normal_14"/>
    <w:qFormat/>
    <w:rsid w:val="00951D05"/>
    <w:rPr>
      <w:rFonts w:asciiTheme="minorHAnsi" w:eastAsiaTheme="minorEastAsia" w:hAnsiTheme="minorHAnsi" w:cstheme="minorBidi"/>
      <w:sz w:val="24"/>
      <w:szCs w:val="24"/>
    </w:rPr>
  </w:style>
  <w:style w:type="paragraph" w:customStyle="1" w:styleId="Normal15">
    <w:name w:val="Normal_15"/>
    <w:qFormat/>
    <w:rsid w:val="00951D05"/>
    <w:rPr>
      <w:rFonts w:asciiTheme="minorHAnsi" w:eastAsiaTheme="minorEastAsia" w:hAnsiTheme="minorHAnsi" w:cstheme="minorBidi"/>
      <w:sz w:val="24"/>
      <w:szCs w:val="24"/>
    </w:rPr>
  </w:style>
  <w:style w:type="paragraph" w:customStyle="1" w:styleId="Normal17">
    <w:name w:val="Normal_17"/>
    <w:qFormat/>
    <w:rsid w:val="00951D05"/>
    <w:rPr>
      <w:rFonts w:asciiTheme="minorHAnsi" w:eastAsiaTheme="minorEastAsia" w:hAnsiTheme="minorHAnsi" w:cstheme="minorBidi"/>
      <w:sz w:val="24"/>
      <w:szCs w:val="24"/>
    </w:rPr>
  </w:style>
  <w:style w:type="paragraph" w:customStyle="1" w:styleId="Normal18">
    <w:name w:val="Normal_18"/>
    <w:qFormat/>
    <w:rsid w:val="00951D05"/>
    <w:rPr>
      <w:rFonts w:asciiTheme="minorHAnsi" w:eastAsiaTheme="minorEastAsia" w:hAnsiTheme="minorHAnsi" w:cstheme="minorBidi"/>
      <w:sz w:val="24"/>
      <w:szCs w:val="24"/>
    </w:rPr>
  </w:style>
  <w:style w:type="paragraph" w:customStyle="1" w:styleId="Normal19">
    <w:name w:val="Normal_19"/>
    <w:qFormat/>
    <w:rsid w:val="00951D05"/>
    <w:rPr>
      <w:rFonts w:asciiTheme="minorHAnsi" w:eastAsiaTheme="minorEastAsia" w:hAnsiTheme="minorHAnsi" w:cstheme="minorBidi"/>
      <w:sz w:val="24"/>
      <w:szCs w:val="24"/>
    </w:rPr>
  </w:style>
  <w:style w:type="paragraph" w:customStyle="1" w:styleId="Normal20">
    <w:name w:val="Normal_20"/>
    <w:qFormat/>
    <w:rsid w:val="00951D05"/>
    <w:rPr>
      <w:rFonts w:asciiTheme="minorHAnsi" w:eastAsiaTheme="minorEastAsia" w:hAnsiTheme="minorHAnsi" w:cstheme="minorBidi"/>
      <w:sz w:val="24"/>
      <w:szCs w:val="24"/>
    </w:rPr>
  </w:style>
  <w:style w:type="paragraph" w:customStyle="1" w:styleId="Normal21">
    <w:name w:val="Normal_21"/>
    <w:qFormat/>
    <w:rsid w:val="00951D05"/>
    <w:rPr>
      <w:rFonts w:asciiTheme="minorHAnsi" w:eastAsiaTheme="minorEastAsia" w:hAnsiTheme="minorHAnsi" w:cstheme="minorBidi"/>
      <w:sz w:val="24"/>
      <w:szCs w:val="24"/>
    </w:rPr>
  </w:style>
  <w:style w:type="paragraph" w:customStyle="1" w:styleId="Normal22">
    <w:name w:val="Normal_22"/>
    <w:qFormat/>
    <w:rsid w:val="00951D05"/>
    <w:rPr>
      <w:rFonts w:asciiTheme="minorHAnsi" w:eastAsiaTheme="minorEastAsia" w:hAnsiTheme="minorHAnsi" w:cstheme="minorBidi"/>
      <w:sz w:val="24"/>
      <w:szCs w:val="24"/>
    </w:rPr>
  </w:style>
  <w:style w:type="paragraph" w:customStyle="1" w:styleId="Normal23">
    <w:name w:val="Normal_23"/>
    <w:qFormat/>
    <w:rsid w:val="00951D05"/>
    <w:rPr>
      <w:rFonts w:asciiTheme="minorHAnsi" w:eastAsiaTheme="minorEastAsia" w:hAnsiTheme="minorHAnsi" w:cstheme="minorBidi"/>
      <w:sz w:val="24"/>
      <w:szCs w:val="24"/>
    </w:rPr>
  </w:style>
  <w:style w:type="paragraph" w:customStyle="1" w:styleId="Normal24">
    <w:name w:val="Normal_24"/>
    <w:qFormat/>
    <w:rsid w:val="00951D05"/>
    <w:rPr>
      <w:rFonts w:asciiTheme="minorHAnsi" w:eastAsiaTheme="minorEastAsia" w:hAnsiTheme="minorHAnsi" w:cstheme="minorBidi"/>
      <w:sz w:val="24"/>
      <w:szCs w:val="24"/>
    </w:rPr>
  </w:style>
  <w:style w:type="paragraph" w:customStyle="1" w:styleId="Normal25">
    <w:name w:val="Normal_25"/>
    <w:qFormat/>
    <w:rsid w:val="00951D05"/>
    <w:rPr>
      <w:rFonts w:asciiTheme="minorHAnsi" w:eastAsiaTheme="minorEastAsia" w:hAnsiTheme="minorHAnsi" w:cstheme="minorBidi"/>
      <w:sz w:val="24"/>
      <w:szCs w:val="24"/>
    </w:rPr>
  </w:style>
  <w:style w:type="paragraph" w:customStyle="1" w:styleId="Normal27">
    <w:name w:val="Normal_27"/>
    <w:qFormat/>
    <w:rsid w:val="00951D05"/>
    <w:rPr>
      <w:rFonts w:asciiTheme="minorHAnsi" w:eastAsiaTheme="minorEastAsia" w:hAnsiTheme="minorHAnsi" w:cstheme="minorBidi"/>
      <w:sz w:val="24"/>
      <w:szCs w:val="24"/>
    </w:rPr>
  </w:style>
  <w:style w:type="paragraph" w:customStyle="1" w:styleId="Normal28">
    <w:name w:val="Normal_28"/>
    <w:qFormat/>
    <w:rsid w:val="00951D05"/>
    <w:rPr>
      <w:rFonts w:asciiTheme="minorHAnsi" w:eastAsiaTheme="minorEastAsia" w:hAnsiTheme="minorHAnsi" w:cstheme="minorBidi"/>
      <w:sz w:val="24"/>
      <w:szCs w:val="24"/>
    </w:rPr>
  </w:style>
  <w:style w:type="paragraph" w:customStyle="1" w:styleId="Normal29">
    <w:name w:val="Normal_29"/>
    <w:qFormat/>
    <w:rsid w:val="00951D05"/>
    <w:rPr>
      <w:rFonts w:asciiTheme="minorHAnsi" w:eastAsiaTheme="minorEastAsia" w:hAnsiTheme="minorHAnsi" w:cstheme="minorBidi"/>
      <w:sz w:val="24"/>
      <w:szCs w:val="24"/>
    </w:rPr>
  </w:style>
  <w:style w:type="paragraph" w:customStyle="1" w:styleId="Normal30">
    <w:name w:val="Normal_30"/>
    <w:qFormat/>
    <w:rsid w:val="00951D05"/>
    <w:rPr>
      <w:rFonts w:asciiTheme="minorHAnsi" w:eastAsiaTheme="minorEastAsia" w:hAnsiTheme="minorHAnsi" w:cstheme="minorBidi"/>
      <w:sz w:val="24"/>
      <w:szCs w:val="24"/>
    </w:rPr>
  </w:style>
  <w:style w:type="paragraph" w:customStyle="1" w:styleId="Normal31">
    <w:name w:val="Normal_31"/>
    <w:qFormat/>
    <w:rsid w:val="00951D05"/>
    <w:rPr>
      <w:rFonts w:asciiTheme="minorHAnsi" w:eastAsiaTheme="minorEastAsia" w:hAnsiTheme="minorHAnsi" w:cstheme="minorBidi"/>
      <w:sz w:val="24"/>
      <w:szCs w:val="24"/>
    </w:rPr>
  </w:style>
  <w:style w:type="paragraph" w:customStyle="1" w:styleId="Normal32">
    <w:name w:val="Normal_32"/>
    <w:qFormat/>
    <w:rsid w:val="00951D05"/>
    <w:rPr>
      <w:rFonts w:asciiTheme="minorHAnsi" w:eastAsiaTheme="minorEastAsia" w:hAnsiTheme="minorHAnsi" w:cstheme="minorBidi"/>
      <w:sz w:val="24"/>
      <w:szCs w:val="24"/>
    </w:rPr>
  </w:style>
  <w:style w:type="paragraph" w:customStyle="1" w:styleId="Normal33">
    <w:name w:val="Normal_33"/>
    <w:qFormat/>
    <w:rsid w:val="00951D05"/>
    <w:rPr>
      <w:rFonts w:asciiTheme="minorHAnsi" w:eastAsiaTheme="minorEastAsia" w:hAnsiTheme="minorHAnsi" w:cstheme="minorBidi"/>
      <w:sz w:val="24"/>
      <w:szCs w:val="24"/>
    </w:rPr>
  </w:style>
  <w:style w:type="paragraph" w:customStyle="1" w:styleId="Normal34">
    <w:name w:val="Normal_34"/>
    <w:qFormat/>
    <w:rsid w:val="00951D05"/>
    <w:rPr>
      <w:rFonts w:asciiTheme="minorHAnsi" w:eastAsiaTheme="minorEastAsia" w:hAnsiTheme="minorHAnsi" w:cstheme="minorBidi"/>
      <w:sz w:val="24"/>
      <w:szCs w:val="24"/>
    </w:rPr>
  </w:style>
  <w:style w:type="paragraph" w:customStyle="1" w:styleId="Normal36">
    <w:name w:val="Normal_36"/>
    <w:qFormat/>
    <w:rsid w:val="00951D05"/>
    <w:rPr>
      <w:rFonts w:asciiTheme="minorHAnsi" w:eastAsiaTheme="minorEastAsia" w:hAnsiTheme="minorHAnsi" w:cstheme="minorBidi"/>
      <w:sz w:val="24"/>
      <w:szCs w:val="24"/>
    </w:rPr>
  </w:style>
  <w:style w:type="paragraph" w:customStyle="1" w:styleId="Normal37">
    <w:name w:val="Normal_37"/>
    <w:qFormat/>
    <w:rsid w:val="00951D05"/>
    <w:rPr>
      <w:rFonts w:asciiTheme="minorHAnsi" w:eastAsiaTheme="minorEastAsia" w:hAnsiTheme="minorHAnsi" w:cstheme="minorBidi"/>
      <w:sz w:val="24"/>
      <w:szCs w:val="24"/>
    </w:rPr>
  </w:style>
  <w:style w:type="paragraph" w:customStyle="1" w:styleId="Normal39">
    <w:name w:val="Normal_39"/>
    <w:qFormat/>
    <w:rsid w:val="00951D05"/>
    <w:rPr>
      <w:rFonts w:asciiTheme="minorHAnsi" w:eastAsiaTheme="minorEastAsia" w:hAnsiTheme="minorHAnsi" w:cstheme="minorBidi"/>
      <w:sz w:val="24"/>
      <w:szCs w:val="24"/>
    </w:rPr>
  </w:style>
  <w:style w:type="paragraph" w:customStyle="1" w:styleId="Normal40">
    <w:name w:val="Normal_40"/>
    <w:qFormat/>
    <w:rsid w:val="00951D05"/>
    <w:rPr>
      <w:rFonts w:asciiTheme="minorHAnsi" w:eastAsiaTheme="minorEastAsia" w:hAnsiTheme="minorHAnsi" w:cstheme="minorBidi"/>
      <w:sz w:val="24"/>
      <w:szCs w:val="24"/>
    </w:rPr>
  </w:style>
  <w:style w:type="paragraph" w:customStyle="1" w:styleId="Normal41">
    <w:name w:val="Normal_41"/>
    <w:qFormat/>
    <w:rsid w:val="00951D05"/>
    <w:rPr>
      <w:rFonts w:asciiTheme="minorHAnsi" w:eastAsiaTheme="minorEastAsia" w:hAnsiTheme="minorHAnsi" w:cstheme="minorBidi"/>
      <w:sz w:val="24"/>
      <w:szCs w:val="24"/>
    </w:rPr>
  </w:style>
  <w:style w:type="paragraph" w:customStyle="1" w:styleId="Normal42">
    <w:name w:val="Normal_42"/>
    <w:qFormat/>
    <w:rsid w:val="00951D05"/>
    <w:rPr>
      <w:rFonts w:asciiTheme="minorHAnsi" w:eastAsiaTheme="minorEastAsia" w:hAnsiTheme="minorHAnsi" w:cstheme="minorBidi"/>
      <w:sz w:val="24"/>
      <w:szCs w:val="24"/>
    </w:rPr>
  </w:style>
  <w:style w:type="paragraph" w:customStyle="1" w:styleId="Normal43">
    <w:name w:val="Normal_43"/>
    <w:qFormat/>
    <w:rsid w:val="00951D05"/>
    <w:rPr>
      <w:rFonts w:asciiTheme="minorHAnsi" w:eastAsiaTheme="minorEastAsia" w:hAnsiTheme="minorHAnsi" w:cstheme="minorBidi"/>
      <w:sz w:val="24"/>
      <w:szCs w:val="24"/>
    </w:rPr>
  </w:style>
  <w:style w:type="paragraph" w:customStyle="1" w:styleId="Normal44">
    <w:name w:val="Normal_44"/>
    <w:qFormat/>
    <w:rsid w:val="00951D05"/>
    <w:rPr>
      <w:rFonts w:asciiTheme="minorHAnsi" w:eastAsiaTheme="minorEastAsia" w:hAnsiTheme="minorHAnsi" w:cstheme="minorBidi"/>
      <w:sz w:val="24"/>
      <w:szCs w:val="24"/>
    </w:rPr>
  </w:style>
  <w:style w:type="paragraph" w:customStyle="1" w:styleId="Normal47">
    <w:name w:val="Normal_47"/>
    <w:qFormat/>
    <w:rsid w:val="00951D05"/>
    <w:rPr>
      <w:rFonts w:asciiTheme="minorHAnsi" w:eastAsiaTheme="minorEastAsia" w:hAnsiTheme="minorHAnsi" w:cstheme="minorBidi"/>
      <w:sz w:val="24"/>
      <w:szCs w:val="24"/>
    </w:rPr>
  </w:style>
  <w:style w:type="paragraph" w:customStyle="1" w:styleId="Normal49">
    <w:name w:val="Normal_49"/>
    <w:qFormat/>
    <w:rsid w:val="00951D05"/>
    <w:rPr>
      <w:rFonts w:asciiTheme="minorHAnsi" w:eastAsiaTheme="minorEastAsia" w:hAnsiTheme="minorHAnsi" w:cstheme="minorBidi"/>
      <w:sz w:val="24"/>
      <w:szCs w:val="24"/>
    </w:rPr>
  </w:style>
  <w:style w:type="paragraph" w:customStyle="1" w:styleId="Normal50">
    <w:name w:val="Normal_50"/>
    <w:qFormat/>
    <w:rsid w:val="00951D05"/>
    <w:rPr>
      <w:rFonts w:asciiTheme="minorHAnsi" w:eastAsiaTheme="minorEastAsia" w:hAnsiTheme="minorHAnsi" w:cstheme="minorBidi"/>
      <w:sz w:val="24"/>
      <w:szCs w:val="24"/>
    </w:rPr>
  </w:style>
  <w:style w:type="paragraph" w:customStyle="1" w:styleId="Normal51">
    <w:name w:val="Normal_51"/>
    <w:qFormat/>
    <w:rsid w:val="00951D05"/>
    <w:rPr>
      <w:rFonts w:asciiTheme="minorHAnsi" w:eastAsiaTheme="minorEastAsia" w:hAnsiTheme="minorHAnsi" w:cstheme="minorBidi"/>
      <w:sz w:val="24"/>
      <w:szCs w:val="24"/>
    </w:rPr>
  </w:style>
  <w:style w:type="paragraph" w:customStyle="1" w:styleId="Normal52">
    <w:name w:val="Normal_52"/>
    <w:qFormat/>
    <w:rsid w:val="00951D05"/>
    <w:rPr>
      <w:rFonts w:asciiTheme="minorHAnsi" w:eastAsiaTheme="minorEastAsia" w:hAnsiTheme="minorHAnsi" w:cstheme="minorBidi"/>
      <w:sz w:val="24"/>
      <w:szCs w:val="24"/>
    </w:rPr>
  </w:style>
  <w:style w:type="paragraph" w:customStyle="1" w:styleId="Normal53">
    <w:name w:val="Normal_53"/>
    <w:qFormat/>
    <w:rsid w:val="00951D05"/>
    <w:rPr>
      <w:rFonts w:asciiTheme="minorHAnsi" w:eastAsiaTheme="minorEastAsia" w:hAnsiTheme="minorHAnsi" w:cstheme="minorBidi"/>
      <w:sz w:val="24"/>
      <w:szCs w:val="24"/>
    </w:rPr>
  </w:style>
  <w:style w:type="paragraph" w:customStyle="1" w:styleId="Normal54">
    <w:name w:val="Normal_54"/>
    <w:qFormat/>
    <w:rsid w:val="00951D05"/>
    <w:rPr>
      <w:rFonts w:asciiTheme="minorHAnsi" w:eastAsiaTheme="minorEastAsia" w:hAnsiTheme="minorHAnsi" w:cstheme="minorBidi"/>
      <w:sz w:val="24"/>
      <w:szCs w:val="24"/>
    </w:rPr>
  </w:style>
  <w:style w:type="paragraph" w:customStyle="1" w:styleId="Normal55">
    <w:name w:val="Normal_55"/>
    <w:qFormat/>
    <w:rsid w:val="00951D05"/>
    <w:rPr>
      <w:rFonts w:asciiTheme="minorHAnsi" w:eastAsiaTheme="minorEastAsia" w:hAnsiTheme="minorHAnsi" w:cstheme="minorBidi"/>
      <w:sz w:val="24"/>
      <w:szCs w:val="24"/>
    </w:rPr>
  </w:style>
  <w:style w:type="paragraph" w:customStyle="1" w:styleId="Normal56">
    <w:name w:val="Normal_56"/>
    <w:qFormat/>
    <w:rsid w:val="00951D05"/>
    <w:rPr>
      <w:rFonts w:asciiTheme="minorHAnsi" w:eastAsiaTheme="minorEastAsia" w:hAnsiTheme="minorHAnsi" w:cstheme="minorBidi"/>
      <w:sz w:val="24"/>
      <w:szCs w:val="24"/>
    </w:rPr>
  </w:style>
  <w:style w:type="paragraph" w:customStyle="1" w:styleId="Normal57">
    <w:name w:val="Normal_57"/>
    <w:qFormat/>
    <w:rsid w:val="00951D05"/>
    <w:rPr>
      <w:rFonts w:asciiTheme="minorHAnsi" w:eastAsiaTheme="minorEastAsia" w:hAnsiTheme="minorHAnsi" w:cstheme="minorBidi"/>
      <w:sz w:val="24"/>
      <w:szCs w:val="24"/>
    </w:rPr>
  </w:style>
  <w:style w:type="paragraph" w:customStyle="1" w:styleId="Normal58">
    <w:name w:val="Normal_58"/>
    <w:qFormat/>
    <w:rsid w:val="00951D05"/>
    <w:rPr>
      <w:rFonts w:asciiTheme="minorHAnsi" w:eastAsiaTheme="minorEastAsia" w:hAnsiTheme="minorHAnsi" w:cstheme="minorBidi"/>
      <w:sz w:val="24"/>
      <w:szCs w:val="24"/>
    </w:rPr>
  </w:style>
  <w:style w:type="paragraph" w:customStyle="1" w:styleId="Normal59">
    <w:name w:val="Normal_59"/>
    <w:qFormat/>
    <w:rsid w:val="00951D05"/>
    <w:rPr>
      <w:rFonts w:asciiTheme="minorHAnsi" w:eastAsiaTheme="minorEastAsia" w:hAnsiTheme="minorHAnsi" w:cstheme="minorBidi"/>
      <w:sz w:val="24"/>
      <w:szCs w:val="24"/>
    </w:rPr>
  </w:style>
  <w:style w:type="paragraph" w:customStyle="1" w:styleId="Normal61">
    <w:name w:val="Normal_61"/>
    <w:qFormat/>
    <w:rsid w:val="00951D05"/>
    <w:rPr>
      <w:rFonts w:asciiTheme="minorHAnsi" w:eastAsiaTheme="minorEastAsia" w:hAnsiTheme="minorHAnsi" w:cstheme="minorBidi"/>
      <w:sz w:val="24"/>
      <w:szCs w:val="24"/>
    </w:rPr>
  </w:style>
  <w:style w:type="paragraph" w:customStyle="1" w:styleId="Normal62">
    <w:name w:val="Normal_62"/>
    <w:qFormat/>
    <w:rsid w:val="00951D05"/>
    <w:rPr>
      <w:rFonts w:asciiTheme="minorHAnsi" w:eastAsiaTheme="minorEastAsia" w:hAnsiTheme="minorHAnsi" w:cstheme="minorBidi"/>
      <w:sz w:val="24"/>
      <w:szCs w:val="24"/>
    </w:rPr>
  </w:style>
  <w:style w:type="paragraph" w:customStyle="1" w:styleId="Normal63">
    <w:name w:val="Normal_63"/>
    <w:qFormat/>
    <w:rsid w:val="00951D05"/>
    <w:rPr>
      <w:rFonts w:asciiTheme="minorHAnsi" w:eastAsiaTheme="minorEastAsia" w:hAnsiTheme="minorHAnsi" w:cstheme="minorBidi"/>
      <w:sz w:val="24"/>
      <w:szCs w:val="24"/>
    </w:rPr>
  </w:style>
  <w:style w:type="paragraph" w:customStyle="1" w:styleId="Normal64">
    <w:name w:val="Normal_64"/>
    <w:qFormat/>
    <w:rsid w:val="00951D05"/>
    <w:rPr>
      <w:rFonts w:asciiTheme="minorHAnsi" w:eastAsiaTheme="minorEastAsia" w:hAnsiTheme="minorHAnsi" w:cstheme="minorBidi"/>
      <w:sz w:val="24"/>
      <w:szCs w:val="24"/>
    </w:rPr>
  </w:style>
  <w:style w:type="paragraph" w:customStyle="1" w:styleId="Normal65">
    <w:name w:val="Normal_65"/>
    <w:qFormat/>
    <w:rsid w:val="00951D05"/>
    <w:rPr>
      <w:rFonts w:asciiTheme="minorHAnsi" w:eastAsiaTheme="minorEastAsia" w:hAnsiTheme="minorHAnsi" w:cstheme="minorBidi"/>
      <w:sz w:val="24"/>
      <w:szCs w:val="24"/>
    </w:rPr>
  </w:style>
  <w:style w:type="paragraph" w:customStyle="1" w:styleId="Normal66">
    <w:name w:val="Normal_66"/>
    <w:qFormat/>
    <w:rsid w:val="00951D05"/>
    <w:rPr>
      <w:rFonts w:asciiTheme="minorHAnsi" w:eastAsiaTheme="minorEastAsia" w:hAnsiTheme="minorHAnsi" w:cstheme="minorBidi"/>
      <w:sz w:val="24"/>
      <w:szCs w:val="24"/>
    </w:rPr>
  </w:style>
  <w:style w:type="paragraph" w:customStyle="1" w:styleId="Normal67">
    <w:name w:val="Normal_67"/>
    <w:qFormat/>
    <w:rsid w:val="00951D05"/>
    <w:rPr>
      <w:rFonts w:asciiTheme="minorHAnsi" w:eastAsiaTheme="minorEastAsia" w:hAnsiTheme="minorHAnsi" w:cstheme="minorBidi"/>
      <w:sz w:val="24"/>
      <w:szCs w:val="24"/>
    </w:rPr>
  </w:style>
  <w:style w:type="paragraph" w:customStyle="1" w:styleId="Normal68">
    <w:name w:val="Normal_68"/>
    <w:qFormat/>
    <w:rsid w:val="00951D05"/>
    <w:rPr>
      <w:rFonts w:asciiTheme="minorHAnsi" w:eastAsiaTheme="minorEastAsia" w:hAnsiTheme="minorHAnsi" w:cstheme="minorBidi"/>
      <w:sz w:val="24"/>
      <w:szCs w:val="24"/>
    </w:rPr>
  </w:style>
  <w:style w:type="paragraph" w:customStyle="1" w:styleId="Normal69">
    <w:name w:val="Normal_69"/>
    <w:qFormat/>
    <w:rsid w:val="00951D05"/>
    <w:rPr>
      <w:rFonts w:asciiTheme="minorHAnsi" w:eastAsiaTheme="minorEastAsia" w:hAnsiTheme="minorHAnsi" w:cstheme="minorBidi"/>
      <w:sz w:val="24"/>
      <w:szCs w:val="24"/>
    </w:rPr>
  </w:style>
  <w:style w:type="paragraph" w:customStyle="1" w:styleId="Normal70">
    <w:name w:val="Normal_70"/>
    <w:qFormat/>
    <w:rsid w:val="00951D05"/>
    <w:rPr>
      <w:rFonts w:asciiTheme="minorHAnsi" w:eastAsiaTheme="minorEastAsia" w:hAnsiTheme="minorHAnsi" w:cstheme="minorBidi"/>
      <w:sz w:val="24"/>
      <w:szCs w:val="24"/>
    </w:rPr>
  </w:style>
  <w:style w:type="paragraph" w:customStyle="1" w:styleId="Normal71">
    <w:name w:val="Normal_71"/>
    <w:qFormat/>
    <w:rsid w:val="00951D05"/>
    <w:rPr>
      <w:rFonts w:asciiTheme="minorHAnsi" w:eastAsiaTheme="minorEastAsia" w:hAnsiTheme="minorHAnsi" w:cstheme="minorBidi"/>
      <w:sz w:val="24"/>
      <w:szCs w:val="24"/>
    </w:rPr>
  </w:style>
  <w:style w:type="paragraph" w:customStyle="1" w:styleId="Normal72">
    <w:name w:val="Normal_72"/>
    <w:qFormat/>
    <w:rsid w:val="00951D05"/>
    <w:rPr>
      <w:rFonts w:asciiTheme="minorHAnsi" w:eastAsiaTheme="minorEastAsia" w:hAnsiTheme="minorHAnsi" w:cstheme="minorBidi"/>
      <w:sz w:val="24"/>
      <w:szCs w:val="24"/>
    </w:rPr>
  </w:style>
  <w:style w:type="paragraph" w:customStyle="1" w:styleId="Normal73">
    <w:name w:val="Normal_73"/>
    <w:qFormat/>
    <w:rsid w:val="00951D05"/>
    <w:rPr>
      <w:rFonts w:asciiTheme="minorHAnsi" w:eastAsiaTheme="minorEastAsia" w:hAnsiTheme="minorHAnsi" w:cstheme="minorBidi"/>
      <w:sz w:val="24"/>
      <w:szCs w:val="24"/>
    </w:rPr>
  </w:style>
  <w:style w:type="paragraph" w:customStyle="1" w:styleId="Normal74">
    <w:name w:val="Normal_74"/>
    <w:qFormat/>
    <w:rsid w:val="00951D05"/>
    <w:rPr>
      <w:rFonts w:asciiTheme="minorHAnsi" w:eastAsiaTheme="minorEastAsia" w:hAnsiTheme="minorHAnsi" w:cstheme="minorBidi"/>
      <w:sz w:val="24"/>
      <w:szCs w:val="24"/>
    </w:rPr>
  </w:style>
  <w:style w:type="paragraph" w:customStyle="1" w:styleId="Normal75">
    <w:name w:val="Normal_75"/>
    <w:qFormat/>
    <w:rsid w:val="00951D05"/>
    <w:rPr>
      <w:rFonts w:asciiTheme="minorHAnsi" w:eastAsiaTheme="minorEastAsia" w:hAnsiTheme="minorHAnsi" w:cstheme="minorBidi"/>
      <w:sz w:val="24"/>
      <w:szCs w:val="24"/>
    </w:rPr>
  </w:style>
  <w:style w:type="paragraph" w:customStyle="1" w:styleId="Normal76">
    <w:name w:val="Normal_76"/>
    <w:qFormat/>
    <w:rsid w:val="00951D05"/>
    <w:rPr>
      <w:rFonts w:asciiTheme="minorHAnsi" w:eastAsiaTheme="minorEastAsia" w:hAnsiTheme="minorHAnsi" w:cstheme="minorBidi"/>
      <w:sz w:val="24"/>
      <w:szCs w:val="24"/>
    </w:rPr>
  </w:style>
  <w:style w:type="paragraph" w:customStyle="1" w:styleId="Normal77">
    <w:name w:val="Normal_77"/>
    <w:qFormat/>
    <w:rsid w:val="00951D05"/>
    <w:rPr>
      <w:rFonts w:asciiTheme="minorHAnsi" w:eastAsiaTheme="minorEastAsia" w:hAnsiTheme="minorHAnsi" w:cstheme="minorBidi"/>
      <w:sz w:val="24"/>
      <w:szCs w:val="24"/>
    </w:rPr>
  </w:style>
  <w:style w:type="paragraph" w:customStyle="1" w:styleId="Normal78">
    <w:name w:val="Normal_78"/>
    <w:qFormat/>
    <w:rsid w:val="00951D05"/>
    <w:rPr>
      <w:rFonts w:asciiTheme="minorHAnsi" w:eastAsiaTheme="minorEastAsia" w:hAnsiTheme="minorHAnsi" w:cstheme="minorBidi"/>
      <w:sz w:val="24"/>
      <w:szCs w:val="24"/>
    </w:rPr>
  </w:style>
  <w:style w:type="paragraph" w:customStyle="1" w:styleId="Normal79">
    <w:name w:val="Normal_79"/>
    <w:qFormat/>
    <w:rsid w:val="00951D05"/>
    <w:rPr>
      <w:rFonts w:asciiTheme="minorHAnsi" w:eastAsiaTheme="minorEastAsia" w:hAnsiTheme="minorHAnsi" w:cstheme="minorBidi"/>
      <w:sz w:val="24"/>
      <w:szCs w:val="24"/>
    </w:rPr>
  </w:style>
  <w:style w:type="paragraph" w:customStyle="1" w:styleId="Normal80">
    <w:name w:val="Normal_80"/>
    <w:qFormat/>
    <w:rsid w:val="00951D05"/>
    <w:rPr>
      <w:rFonts w:asciiTheme="minorHAnsi" w:eastAsiaTheme="minorEastAsia" w:hAnsiTheme="minorHAnsi" w:cstheme="minorBidi"/>
      <w:sz w:val="24"/>
      <w:szCs w:val="24"/>
    </w:rPr>
  </w:style>
  <w:style w:type="paragraph" w:customStyle="1" w:styleId="Normal83">
    <w:name w:val="Normal_83"/>
    <w:qFormat/>
    <w:rsid w:val="00951D05"/>
    <w:rPr>
      <w:rFonts w:asciiTheme="minorHAnsi" w:eastAsiaTheme="minorEastAsia" w:hAnsiTheme="minorHAnsi" w:cstheme="minorBidi"/>
      <w:sz w:val="24"/>
      <w:szCs w:val="24"/>
    </w:rPr>
  </w:style>
  <w:style w:type="paragraph" w:customStyle="1" w:styleId="Normal85">
    <w:name w:val="Normal_85"/>
    <w:qFormat/>
    <w:rsid w:val="00951D05"/>
    <w:rPr>
      <w:rFonts w:asciiTheme="minorHAnsi" w:eastAsiaTheme="minorEastAsia" w:hAnsiTheme="minorHAnsi" w:cstheme="minorBidi"/>
      <w:sz w:val="24"/>
      <w:szCs w:val="24"/>
    </w:rPr>
  </w:style>
  <w:style w:type="paragraph" w:customStyle="1" w:styleId="Normal86">
    <w:name w:val="Normal_86"/>
    <w:qFormat/>
    <w:rsid w:val="00951D05"/>
    <w:rPr>
      <w:rFonts w:asciiTheme="minorHAnsi" w:eastAsiaTheme="minorEastAsia" w:hAnsiTheme="minorHAnsi" w:cstheme="minorBidi"/>
      <w:sz w:val="24"/>
      <w:szCs w:val="24"/>
    </w:rPr>
  </w:style>
  <w:style w:type="paragraph" w:customStyle="1" w:styleId="Normal87">
    <w:name w:val="Normal_87"/>
    <w:qFormat/>
    <w:rsid w:val="00951D05"/>
    <w:rPr>
      <w:rFonts w:asciiTheme="minorHAnsi" w:eastAsiaTheme="minorEastAsia" w:hAnsiTheme="minorHAnsi" w:cstheme="minorBidi"/>
      <w:sz w:val="24"/>
      <w:szCs w:val="24"/>
    </w:rPr>
  </w:style>
  <w:style w:type="paragraph" w:customStyle="1" w:styleId="Normal89">
    <w:name w:val="Normal_89"/>
    <w:qFormat/>
    <w:rsid w:val="00951D05"/>
    <w:rPr>
      <w:rFonts w:asciiTheme="minorHAnsi" w:eastAsiaTheme="minorEastAsia" w:hAnsiTheme="minorHAnsi" w:cstheme="minorBidi"/>
      <w:sz w:val="24"/>
      <w:szCs w:val="24"/>
    </w:rPr>
  </w:style>
  <w:style w:type="paragraph" w:customStyle="1" w:styleId="Normal91">
    <w:name w:val="Normal_91"/>
    <w:qFormat/>
    <w:rsid w:val="00951D05"/>
    <w:rPr>
      <w:rFonts w:asciiTheme="minorHAnsi" w:eastAsiaTheme="minorEastAsia" w:hAnsiTheme="minorHAnsi" w:cstheme="minorBidi"/>
      <w:sz w:val="24"/>
      <w:szCs w:val="24"/>
    </w:rPr>
  </w:style>
  <w:style w:type="paragraph" w:customStyle="1" w:styleId="Normal93">
    <w:name w:val="Normal_93"/>
    <w:qFormat/>
    <w:rsid w:val="00951D05"/>
    <w:rPr>
      <w:rFonts w:asciiTheme="minorHAnsi" w:eastAsiaTheme="minorEastAsia" w:hAnsiTheme="minorHAnsi" w:cstheme="minorBidi"/>
      <w:sz w:val="24"/>
      <w:szCs w:val="24"/>
    </w:rPr>
  </w:style>
  <w:style w:type="paragraph" w:customStyle="1" w:styleId="Normal95">
    <w:name w:val="Normal_95"/>
    <w:qFormat/>
    <w:rsid w:val="00951D05"/>
    <w:rPr>
      <w:rFonts w:asciiTheme="minorHAnsi" w:eastAsiaTheme="minorEastAsia" w:hAnsiTheme="minorHAnsi" w:cstheme="minorBidi"/>
      <w:sz w:val="24"/>
      <w:szCs w:val="24"/>
    </w:rPr>
  </w:style>
  <w:style w:type="paragraph" w:customStyle="1" w:styleId="Normal16">
    <w:name w:val="Normal_16"/>
    <w:qFormat/>
    <w:rsid w:val="00361965"/>
    <w:rPr>
      <w:rFonts w:asciiTheme="minorHAnsi" w:eastAsiaTheme="minorEastAsia" w:hAnsiTheme="minorHAnsi" w:cstheme="minorBidi"/>
      <w:sz w:val="24"/>
      <w:szCs w:val="24"/>
    </w:rPr>
  </w:style>
  <w:style w:type="paragraph" w:customStyle="1" w:styleId="Normal26">
    <w:name w:val="Normal_26"/>
    <w:qFormat/>
    <w:rsid w:val="00361965"/>
    <w:rPr>
      <w:rFonts w:asciiTheme="minorHAnsi" w:eastAsiaTheme="minorEastAsia" w:hAnsiTheme="minorHAnsi" w:cstheme="minorBidi"/>
      <w:sz w:val="24"/>
      <w:szCs w:val="24"/>
    </w:rPr>
  </w:style>
  <w:style w:type="paragraph" w:customStyle="1" w:styleId="Normal38">
    <w:name w:val="Normal_38"/>
    <w:qFormat/>
    <w:rsid w:val="00361965"/>
    <w:rPr>
      <w:rFonts w:asciiTheme="minorHAnsi" w:eastAsiaTheme="minorEastAsia" w:hAnsiTheme="minorHAnsi" w:cstheme="minorBidi"/>
      <w:sz w:val="24"/>
      <w:szCs w:val="24"/>
    </w:rPr>
  </w:style>
  <w:style w:type="paragraph" w:customStyle="1" w:styleId="Normal45">
    <w:name w:val="Normal_45"/>
    <w:qFormat/>
    <w:rsid w:val="00361965"/>
    <w:rPr>
      <w:rFonts w:asciiTheme="minorHAnsi" w:eastAsiaTheme="minorEastAsia" w:hAnsiTheme="minorHAnsi" w:cstheme="minorBidi"/>
      <w:sz w:val="24"/>
      <w:szCs w:val="24"/>
    </w:rPr>
  </w:style>
  <w:style w:type="paragraph" w:customStyle="1" w:styleId="Normal46">
    <w:name w:val="Normal_46"/>
    <w:qFormat/>
    <w:rsid w:val="00361965"/>
    <w:rPr>
      <w:rFonts w:asciiTheme="minorHAnsi" w:eastAsiaTheme="minorEastAsia" w:hAnsiTheme="minorHAnsi" w:cstheme="minorBidi"/>
      <w:sz w:val="24"/>
      <w:szCs w:val="24"/>
    </w:rPr>
  </w:style>
  <w:style w:type="paragraph" w:customStyle="1" w:styleId="Normal48">
    <w:name w:val="Normal_48"/>
    <w:qFormat/>
    <w:rsid w:val="00361965"/>
    <w:rPr>
      <w:rFonts w:asciiTheme="minorHAnsi" w:eastAsiaTheme="minorEastAsia" w:hAnsiTheme="minorHAnsi" w:cstheme="minorBidi"/>
      <w:sz w:val="24"/>
      <w:szCs w:val="24"/>
    </w:rPr>
  </w:style>
  <w:style w:type="paragraph" w:customStyle="1" w:styleId="Normal60">
    <w:name w:val="Normal_60"/>
    <w:qFormat/>
    <w:rsid w:val="00361965"/>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66011">
      <w:bodyDiv w:val="1"/>
      <w:marLeft w:val="0"/>
      <w:marRight w:val="750"/>
      <w:marTop w:val="0"/>
      <w:marBottom w:val="0"/>
      <w:divBdr>
        <w:top w:val="none" w:sz="0" w:space="0" w:color="auto"/>
        <w:left w:val="none" w:sz="0" w:space="0" w:color="auto"/>
        <w:bottom w:val="none" w:sz="0" w:space="0" w:color="auto"/>
        <w:right w:val="none" w:sz="0" w:space="0" w:color="auto"/>
      </w:divBdr>
      <w:divsChild>
        <w:div w:id="1886939437">
          <w:marLeft w:val="0"/>
          <w:marRight w:val="0"/>
          <w:marTop w:val="0"/>
          <w:marBottom w:val="0"/>
          <w:divBdr>
            <w:top w:val="none" w:sz="0" w:space="0" w:color="auto"/>
            <w:left w:val="none" w:sz="0" w:space="0" w:color="auto"/>
            <w:bottom w:val="none" w:sz="0" w:space="0" w:color="auto"/>
            <w:right w:val="none" w:sz="0" w:space="0" w:color="auto"/>
          </w:divBdr>
          <w:divsChild>
            <w:div w:id="1784575054">
              <w:marLeft w:val="0"/>
              <w:marRight w:val="0"/>
              <w:marTop w:val="0"/>
              <w:marBottom w:val="0"/>
              <w:divBdr>
                <w:top w:val="none" w:sz="0" w:space="0" w:color="auto"/>
                <w:left w:val="none" w:sz="0" w:space="0" w:color="auto"/>
                <w:bottom w:val="none" w:sz="0" w:space="0" w:color="auto"/>
                <w:right w:val="none" w:sz="0" w:space="0" w:color="auto"/>
              </w:divBdr>
              <w:divsChild>
                <w:div w:id="1784688095">
                  <w:marLeft w:val="0"/>
                  <w:marRight w:val="0"/>
                  <w:marTop w:val="0"/>
                  <w:marBottom w:val="0"/>
                  <w:divBdr>
                    <w:top w:val="none" w:sz="0" w:space="0" w:color="auto"/>
                    <w:left w:val="none" w:sz="0" w:space="0" w:color="auto"/>
                    <w:bottom w:val="none" w:sz="0" w:space="0" w:color="auto"/>
                    <w:right w:val="none" w:sz="0" w:space="0" w:color="auto"/>
                  </w:divBdr>
                  <w:divsChild>
                    <w:div w:id="1254045859">
                      <w:marLeft w:val="0"/>
                      <w:marRight w:val="0"/>
                      <w:marTop w:val="0"/>
                      <w:marBottom w:val="0"/>
                      <w:divBdr>
                        <w:top w:val="none" w:sz="0" w:space="0" w:color="auto"/>
                        <w:left w:val="none" w:sz="0" w:space="0" w:color="auto"/>
                        <w:bottom w:val="none" w:sz="0" w:space="0" w:color="auto"/>
                        <w:right w:val="none" w:sz="0" w:space="0" w:color="auto"/>
                      </w:divBdr>
                      <w:divsChild>
                        <w:div w:id="780342382">
                          <w:marLeft w:val="0"/>
                          <w:marRight w:val="0"/>
                          <w:marTop w:val="0"/>
                          <w:marBottom w:val="0"/>
                          <w:divBdr>
                            <w:top w:val="none" w:sz="0" w:space="0" w:color="auto"/>
                            <w:left w:val="none" w:sz="0" w:space="0" w:color="auto"/>
                            <w:bottom w:val="none" w:sz="0" w:space="0" w:color="auto"/>
                            <w:right w:val="none" w:sz="0" w:space="0" w:color="auto"/>
                          </w:divBdr>
                          <w:divsChild>
                            <w:div w:id="1711419176">
                              <w:marLeft w:val="0"/>
                              <w:marRight w:val="0"/>
                              <w:marTop w:val="0"/>
                              <w:marBottom w:val="0"/>
                              <w:divBdr>
                                <w:top w:val="none" w:sz="0" w:space="0" w:color="auto"/>
                                <w:left w:val="none" w:sz="0" w:space="0" w:color="auto"/>
                                <w:bottom w:val="none" w:sz="0" w:space="0" w:color="auto"/>
                                <w:right w:val="none" w:sz="0" w:space="0" w:color="auto"/>
                              </w:divBdr>
                              <w:divsChild>
                                <w:div w:id="431970213">
                                  <w:marLeft w:val="0"/>
                                  <w:marRight w:val="0"/>
                                  <w:marTop w:val="0"/>
                                  <w:marBottom w:val="0"/>
                                  <w:divBdr>
                                    <w:top w:val="none" w:sz="0" w:space="0" w:color="auto"/>
                                    <w:left w:val="none" w:sz="0" w:space="0" w:color="auto"/>
                                    <w:bottom w:val="none" w:sz="0" w:space="0" w:color="auto"/>
                                    <w:right w:val="none" w:sz="0" w:space="0" w:color="auto"/>
                                  </w:divBdr>
                                  <w:divsChild>
                                    <w:div w:id="452410636">
                                      <w:marLeft w:val="0"/>
                                      <w:marRight w:val="0"/>
                                      <w:marTop w:val="0"/>
                                      <w:marBottom w:val="0"/>
                                      <w:divBdr>
                                        <w:top w:val="none" w:sz="0" w:space="0" w:color="auto"/>
                                        <w:left w:val="none" w:sz="0" w:space="0" w:color="auto"/>
                                        <w:bottom w:val="none" w:sz="0" w:space="0" w:color="auto"/>
                                        <w:right w:val="none" w:sz="0" w:space="0" w:color="auto"/>
                                      </w:divBdr>
                                      <w:divsChild>
                                        <w:div w:id="1330019484">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12376866">
                                              <w:marLeft w:val="0"/>
                                              <w:marRight w:val="0"/>
                                              <w:marTop w:val="0"/>
                                              <w:marBottom w:val="0"/>
                                              <w:divBdr>
                                                <w:top w:val="none" w:sz="0" w:space="0" w:color="auto"/>
                                                <w:left w:val="none" w:sz="0" w:space="0" w:color="auto"/>
                                                <w:bottom w:val="none" w:sz="0" w:space="0" w:color="auto"/>
                                                <w:right w:val="none" w:sz="0" w:space="0" w:color="auto"/>
                                              </w:divBdr>
                                              <w:divsChild>
                                                <w:div w:id="152111607">
                                                  <w:marLeft w:val="0"/>
                                                  <w:marRight w:val="0"/>
                                                  <w:marTop w:val="0"/>
                                                  <w:marBottom w:val="0"/>
                                                  <w:divBdr>
                                                    <w:top w:val="none" w:sz="0" w:space="0" w:color="auto"/>
                                                    <w:left w:val="none" w:sz="0" w:space="0" w:color="auto"/>
                                                    <w:bottom w:val="none" w:sz="0" w:space="0" w:color="auto"/>
                                                    <w:right w:val="none" w:sz="0" w:space="0" w:color="auto"/>
                                                  </w:divBdr>
                                                  <w:divsChild>
                                                    <w:div w:id="213643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72717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462503817">
                                                  <w:marLeft w:val="0"/>
                                                  <w:marRight w:val="0"/>
                                                  <w:marTop w:val="0"/>
                                                  <w:marBottom w:val="0"/>
                                                  <w:divBdr>
                                                    <w:top w:val="none" w:sz="0" w:space="0" w:color="auto"/>
                                                    <w:left w:val="none" w:sz="0" w:space="0" w:color="auto"/>
                                                    <w:bottom w:val="none" w:sz="0" w:space="0" w:color="auto"/>
                                                    <w:right w:val="none" w:sz="0" w:space="0" w:color="auto"/>
                                                  </w:divBdr>
                                                  <w:divsChild>
                                                    <w:div w:id="97263692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14686330">
                                                  <w:marLeft w:val="0"/>
                                                  <w:marRight w:val="0"/>
                                                  <w:marTop w:val="0"/>
                                                  <w:marBottom w:val="0"/>
                                                  <w:divBdr>
                                                    <w:top w:val="none" w:sz="0" w:space="0" w:color="auto"/>
                                                    <w:left w:val="none" w:sz="0" w:space="0" w:color="auto"/>
                                                    <w:bottom w:val="none" w:sz="0" w:space="0" w:color="auto"/>
                                                    <w:right w:val="none" w:sz="0" w:space="0" w:color="auto"/>
                                                  </w:divBdr>
                                                  <w:divsChild>
                                                    <w:div w:id="155754716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13165719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 w:id="33702200">
      <w:bodyDiv w:val="1"/>
      <w:marLeft w:val="0"/>
      <w:marRight w:val="0"/>
      <w:marTop w:val="0"/>
      <w:marBottom w:val="0"/>
      <w:divBdr>
        <w:top w:val="none" w:sz="0" w:space="0" w:color="auto"/>
        <w:left w:val="none" w:sz="0" w:space="0" w:color="auto"/>
        <w:bottom w:val="none" w:sz="0" w:space="0" w:color="auto"/>
        <w:right w:val="none" w:sz="0" w:space="0" w:color="auto"/>
      </w:divBdr>
    </w:div>
    <w:div w:id="59792933">
      <w:bodyDiv w:val="1"/>
      <w:marLeft w:val="0"/>
      <w:marRight w:val="0"/>
      <w:marTop w:val="0"/>
      <w:marBottom w:val="0"/>
      <w:divBdr>
        <w:top w:val="none" w:sz="0" w:space="0" w:color="auto"/>
        <w:left w:val="none" w:sz="0" w:space="0" w:color="auto"/>
        <w:bottom w:val="none" w:sz="0" w:space="0" w:color="auto"/>
        <w:right w:val="none" w:sz="0" w:space="0" w:color="auto"/>
      </w:divBdr>
    </w:div>
    <w:div w:id="100615151">
      <w:bodyDiv w:val="1"/>
      <w:marLeft w:val="0"/>
      <w:marRight w:val="750"/>
      <w:marTop w:val="0"/>
      <w:marBottom w:val="0"/>
      <w:divBdr>
        <w:top w:val="none" w:sz="0" w:space="0" w:color="auto"/>
        <w:left w:val="none" w:sz="0" w:space="0" w:color="auto"/>
        <w:bottom w:val="none" w:sz="0" w:space="0" w:color="auto"/>
        <w:right w:val="none" w:sz="0" w:space="0" w:color="auto"/>
      </w:divBdr>
      <w:divsChild>
        <w:div w:id="2139833789">
          <w:marLeft w:val="0"/>
          <w:marRight w:val="0"/>
          <w:marTop w:val="0"/>
          <w:marBottom w:val="0"/>
          <w:divBdr>
            <w:top w:val="none" w:sz="0" w:space="0" w:color="auto"/>
            <w:left w:val="none" w:sz="0" w:space="0" w:color="auto"/>
            <w:bottom w:val="none" w:sz="0" w:space="0" w:color="auto"/>
            <w:right w:val="none" w:sz="0" w:space="0" w:color="auto"/>
          </w:divBdr>
          <w:divsChild>
            <w:div w:id="1307777039">
              <w:marLeft w:val="0"/>
              <w:marRight w:val="0"/>
              <w:marTop w:val="0"/>
              <w:marBottom w:val="0"/>
              <w:divBdr>
                <w:top w:val="none" w:sz="0" w:space="0" w:color="auto"/>
                <w:left w:val="none" w:sz="0" w:space="0" w:color="auto"/>
                <w:bottom w:val="none" w:sz="0" w:space="0" w:color="auto"/>
                <w:right w:val="none" w:sz="0" w:space="0" w:color="auto"/>
              </w:divBdr>
              <w:divsChild>
                <w:div w:id="1611626179">
                  <w:marLeft w:val="0"/>
                  <w:marRight w:val="0"/>
                  <w:marTop w:val="0"/>
                  <w:marBottom w:val="0"/>
                  <w:divBdr>
                    <w:top w:val="none" w:sz="0" w:space="0" w:color="auto"/>
                    <w:left w:val="none" w:sz="0" w:space="0" w:color="auto"/>
                    <w:bottom w:val="none" w:sz="0" w:space="0" w:color="auto"/>
                    <w:right w:val="none" w:sz="0" w:space="0" w:color="auto"/>
                  </w:divBdr>
                  <w:divsChild>
                    <w:div w:id="903105077">
                      <w:marLeft w:val="-225"/>
                      <w:marRight w:val="-225"/>
                      <w:marTop w:val="0"/>
                      <w:marBottom w:val="0"/>
                      <w:divBdr>
                        <w:top w:val="none" w:sz="0" w:space="0" w:color="auto"/>
                        <w:left w:val="none" w:sz="0" w:space="0" w:color="auto"/>
                        <w:bottom w:val="none" w:sz="0" w:space="0" w:color="auto"/>
                        <w:right w:val="none" w:sz="0" w:space="0" w:color="auto"/>
                      </w:divBdr>
                      <w:divsChild>
                        <w:div w:id="781463216">
                          <w:marLeft w:val="0"/>
                          <w:marRight w:val="0"/>
                          <w:marTop w:val="0"/>
                          <w:marBottom w:val="0"/>
                          <w:divBdr>
                            <w:top w:val="none" w:sz="0" w:space="0" w:color="auto"/>
                            <w:left w:val="none" w:sz="0" w:space="0" w:color="auto"/>
                            <w:bottom w:val="none" w:sz="0" w:space="0" w:color="auto"/>
                            <w:right w:val="none" w:sz="0" w:space="0" w:color="auto"/>
                          </w:divBdr>
                          <w:divsChild>
                            <w:div w:id="44068289">
                              <w:marLeft w:val="0"/>
                              <w:marRight w:val="0"/>
                              <w:marTop w:val="0"/>
                              <w:marBottom w:val="0"/>
                              <w:divBdr>
                                <w:top w:val="none" w:sz="0" w:space="0" w:color="auto"/>
                                <w:left w:val="none" w:sz="0" w:space="0" w:color="auto"/>
                                <w:bottom w:val="none" w:sz="0" w:space="0" w:color="auto"/>
                                <w:right w:val="none" w:sz="0" w:space="0" w:color="auto"/>
                              </w:divBdr>
                              <w:divsChild>
                                <w:div w:id="1168642469">
                                  <w:marLeft w:val="0"/>
                                  <w:marRight w:val="0"/>
                                  <w:marTop w:val="0"/>
                                  <w:marBottom w:val="0"/>
                                  <w:divBdr>
                                    <w:top w:val="none" w:sz="0" w:space="0" w:color="auto"/>
                                    <w:left w:val="none" w:sz="0" w:space="0" w:color="auto"/>
                                    <w:bottom w:val="none" w:sz="0" w:space="0" w:color="auto"/>
                                    <w:right w:val="none" w:sz="0" w:space="0" w:color="auto"/>
                                  </w:divBdr>
                                  <w:divsChild>
                                    <w:div w:id="484517305">
                                      <w:marLeft w:val="0"/>
                                      <w:marRight w:val="0"/>
                                      <w:marTop w:val="0"/>
                                      <w:marBottom w:val="0"/>
                                      <w:divBdr>
                                        <w:top w:val="none" w:sz="0" w:space="0" w:color="auto"/>
                                        <w:left w:val="none" w:sz="0" w:space="0" w:color="auto"/>
                                        <w:bottom w:val="none" w:sz="0" w:space="0" w:color="auto"/>
                                        <w:right w:val="none" w:sz="0" w:space="0" w:color="auto"/>
                                      </w:divBdr>
                                      <w:divsChild>
                                        <w:div w:id="977682624">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22075051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03811663">
                                                  <w:marLeft w:val="0"/>
                                                  <w:marRight w:val="0"/>
                                                  <w:marTop w:val="0"/>
                                                  <w:marBottom w:val="0"/>
                                                  <w:divBdr>
                                                    <w:top w:val="none" w:sz="0" w:space="0" w:color="auto"/>
                                                    <w:left w:val="none" w:sz="0" w:space="0" w:color="auto"/>
                                                    <w:bottom w:val="none" w:sz="0" w:space="0" w:color="auto"/>
                                                    <w:right w:val="none" w:sz="0" w:space="0" w:color="auto"/>
                                                  </w:divBdr>
                                                  <w:divsChild>
                                                    <w:div w:id="47653114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58925120">
                                                  <w:marLeft w:val="0"/>
                                                  <w:marRight w:val="0"/>
                                                  <w:marTop w:val="0"/>
                                                  <w:marBottom w:val="0"/>
                                                  <w:divBdr>
                                                    <w:top w:val="none" w:sz="0" w:space="0" w:color="auto"/>
                                                    <w:left w:val="none" w:sz="0" w:space="0" w:color="auto"/>
                                                    <w:bottom w:val="none" w:sz="0" w:space="0" w:color="auto"/>
                                                    <w:right w:val="none" w:sz="0" w:space="0" w:color="auto"/>
                                                  </w:divBdr>
                                                  <w:divsChild>
                                                    <w:div w:id="207450060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162404725">
                                              <w:blockQuote w:val="1"/>
                                              <w:marLeft w:val="0"/>
                                              <w:marRight w:val="0"/>
                                              <w:marTop w:val="0"/>
                                              <w:marBottom w:val="300"/>
                                              <w:divBdr>
                                                <w:top w:val="none" w:sz="0" w:space="0" w:color="auto"/>
                                                <w:left w:val="single" w:sz="36" w:space="15" w:color="EEEEEE"/>
                                                <w:bottom w:val="none" w:sz="0" w:space="0" w:color="auto"/>
                                                <w:right w:val="none" w:sz="0" w:space="0" w:color="auto"/>
                                              </w:divBdr>
                                            </w:div>
                                            <w:div w:id="1920140950">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626394638">
                                                  <w:marLeft w:val="0"/>
                                                  <w:marRight w:val="0"/>
                                                  <w:marTop w:val="0"/>
                                                  <w:marBottom w:val="0"/>
                                                  <w:divBdr>
                                                    <w:top w:val="none" w:sz="0" w:space="0" w:color="auto"/>
                                                    <w:left w:val="none" w:sz="0" w:space="0" w:color="auto"/>
                                                    <w:bottom w:val="none" w:sz="0" w:space="0" w:color="auto"/>
                                                    <w:right w:val="none" w:sz="0" w:space="0" w:color="auto"/>
                                                  </w:divBdr>
                                                  <w:divsChild>
                                                    <w:div w:id="190876208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63453850">
                                                          <w:marLeft w:val="0"/>
                                                          <w:marRight w:val="0"/>
                                                          <w:marTop w:val="0"/>
                                                          <w:marBottom w:val="0"/>
                                                          <w:divBdr>
                                                            <w:top w:val="none" w:sz="0" w:space="0" w:color="auto"/>
                                                            <w:left w:val="none" w:sz="0" w:space="0" w:color="auto"/>
                                                            <w:bottom w:val="none" w:sz="0" w:space="0" w:color="auto"/>
                                                            <w:right w:val="none" w:sz="0" w:space="0" w:color="auto"/>
                                                          </w:divBdr>
                                                          <w:divsChild>
                                                            <w:div w:id="106321680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79724825">
                                                          <w:marLeft w:val="0"/>
                                                          <w:marRight w:val="0"/>
                                                          <w:marTop w:val="0"/>
                                                          <w:marBottom w:val="0"/>
                                                          <w:divBdr>
                                                            <w:top w:val="none" w:sz="0" w:space="0" w:color="auto"/>
                                                            <w:left w:val="none" w:sz="0" w:space="0" w:color="auto"/>
                                                            <w:bottom w:val="none" w:sz="0" w:space="0" w:color="auto"/>
                                                            <w:right w:val="none" w:sz="0" w:space="0" w:color="auto"/>
                                                          </w:divBdr>
                                                          <w:divsChild>
                                                            <w:div w:id="96662252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3844051">
                                                          <w:marLeft w:val="0"/>
                                                          <w:marRight w:val="0"/>
                                                          <w:marTop w:val="0"/>
                                                          <w:marBottom w:val="0"/>
                                                          <w:divBdr>
                                                            <w:top w:val="none" w:sz="0" w:space="0" w:color="auto"/>
                                                            <w:left w:val="none" w:sz="0" w:space="0" w:color="auto"/>
                                                            <w:bottom w:val="none" w:sz="0" w:space="0" w:color="auto"/>
                                                            <w:right w:val="none" w:sz="0" w:space="0" w:color="auto"/>
                                                          </w:divBdr>
                                                          <w:divsChild>
                                                            <w:div w:id="20703319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028944106">
                                                          <w:marLeft w:val="0"/>
                                                          <w:marRight w:val="0"/>
                                                          <w:marTop w:val="0"/>
                                                          <w:marBottom w:val="0"/>
                                                          <w:divBdr>
                                                            <w:top w:val="none" w:sz="0" w:space="0" w:color="auto"/>
                                                            <w:left w:val="none" w:sz="0" w:space="0" w:color="auto"/>
                                                            <w:bottom w:val="none" w:sz="0" w:space="0" w:color="auto"/>
                                                            <w:right w:val="none" w:sz="0" w:space="0" w:color="auto"/>
                                                          </w:divBdr>
                                                          <w:divsChild>
                                                            <w:div w:id="54109692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374619084">
                                                  <w:marLeft w:val="0"/>
                                                  <w:marRight w:val="0"/>
                                                  <w:marTop w:val="0"/>
                                                  <w:marBottom w:val="0"/>
                                                  <w:divBdr>
                                                    <w:top w:val="none" w:sz="0" w:space="0" w:color="auto"/>
                                                    <w:left w:val="none" w:sz="0" w:space="0" w:color="auto"/>
                                                    <w:bottom w:val="none" w:sz="0" w:space="0" w:color="auto"/>
                                                    <w:right w:val="none" w:sz="0" w:space="0" w:color="auto"/>
                                                  </w:divBdr>
                                                  <w:divsChild>
                                                    <w:div w:id="115803239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765819">
      <w:bodyDiv w:val="1"/>
      <w:marLeft w:val="0"/>
      <w:marRight w:val="0"/>
      <w:marTop w:val="0"/>
      <w:marBottom w:val="0"/>
      <w:divBdr>
        <w:top w:val="none" w:sz="0" w:space="0" w:color="auto"/>
        <w:left w:val="none" w:sz="0" w:space="0" w:color="auto"/>
        <w:bottom w:val="none" w:sz="0" w:space="0" w:color="auto"/>
        <w:right w:val="none" w:sz="0" w:space="0" w:color="auto"/>
      </w:divBdr>
    </w:div>
    <w:div w:id="150563008">
      <w:bodyDiv w:val="1"/>
      <w:marLeft w:val="0"/>
      <w:marRight w:val="750"/>
      <w:marTop w:val="0"/>
      <w:marBottom w:val="0"/>
      <w:divBdr>
        <w:top w:val="none" w:sz="0" w:space="0" w:color="auto"/>
        <w:left w:val="none" w:sz="0" w:space="0" w:color="auto"/>
        <w:bottom w:val="none" w:sz="0" w:space="0" w:color="auto"/>
        <w:right w:val="none" w:sz="0" w:space="0" w:color="auto"/>
      </w:divBdr>
      <w:divsChild>
        <w:div w:id="101268468">
          <w:marLeft w:val="0"/>
          <w:marRight w:val="0"/>
          <w:marTop w:val="0"/>
          <w:marBottom w:val="0"/>
          <w:divBdr>
            <w:top w:val="none" w:sz="0" w:space="0" w:color="auto"/>
            <w:left w:val="none" w:sz="0" w:space="0" w:color="auto"/>
            <w:bottom w:val="none" w:sz="0" w:space="0" w:color="auto"/>
            <w:right w:val="none" w:sz="0" w:space="0" w:color="auto"/>
          </w:divBdr>
          <w:divsChild>
            <w:div w:id="1995718420">
              <w:marLeft w:val="0"/>
              <w:marRight w:val="0"/>
              <w:marTop w:val="0"/>
              <w:marBottom w:val="0"/>
              <w:divBdr>
                <w:top w:val="none" w:sz="0" w:space="0" w:color="auto"/>
                <w:left w:val="none" w:sz="0" w:space="0" w:color="auto"/>
                <w:bottom w:val="none" w:sz="0" w:space="0" w:color="auto"/>
                <w:right w:val="none" w:sz="0" w:space="0" w:color="auto"/>
              </w:divBdr>
              <w:divsChild>
                <w:div w:id="451481664">
                  <w:marLeft w:val="0"/>
                  <w:marRight w:val="0"/>
                  <w:marTop w:val="0"/>
                  <w:marBottom w:val="0"/>
                  <w:divBdr>
                    <w:top w:val="none" w:sz="0" w:space="0" w:color="auto"/>
                    <w:left w:val="none" w:sz="0" w:space="0" w:color="auto"/>
                    <w:bottom w:val="none" w:sz="0" w:space="0" w:color="auto"/>
                    <w:right w:val="none" w:sz="0" w:space="0" w:color="auto"/>
                  </w:divBdr>
                  <w:divsChild>
                    <w:div w:id="935481680">
                      <w:marLeft w:val="-225"/>
                      <w:marRight w:val="-225"/>
                      <w:marTop w:val="0"/>
                      <w:marBottom w:val="0"/>
                      <w:divBdr>
                        <w:top w:val="none" w:sz="0" w:space="0" w:color="auto"/>
                        <w:left w:val="none" w:sz="0" w:space="0" w:color="auto"/>
                        <w:bottom w:val="none" w:sz="0" w:space="0" w:color="auto"/>
                        <w:right w:val="none" w:sz="0" w:space="0" w:color="auto"/>
                      </w:divBdr>
                      <w:divsChild>
                        <w:div w:id="2063209218">
                          <w:marLeft w:val="0"/>
                          <w:marRight w:val="0"/>
                          <w:marTop w:val="0"/>
                          <w:marBottom w:val="0"/>
                          <w:divBdr>
                            <w:top w:val="none" w:sz="0" w:space="0" w:color="auto"/>
                            <w:left w:val="none" w:sz="0" w:space="0" w:color="auto"/>
                            <w:bottom w:val="none" w:sz="0" w:space="0" w:color="auto"/>
                            <w:right w:val="none" w:sz="0" w:space="0" w:color="auto"/>
                          </w:divBdr>
                          <w:divsChild>
                            <w:div w:id="2110813162">
                              <w:marLeft w:val="0"/>
                              <w:marRight w:val="0"/>
                              <w:marTop w:val="0"/>
                              <w:marBottom w:val="0"/>
                              <w:divBdr>
                                <w:top w:val="none" w:sz="0" w:space="0" w:color="auto"/>
                                <w:left w:val="none" w:sz="0" w:space="0" w:color="auto"/>
                                <w:bottom w:val="none" w:sz="0" w:space="0" w:color="auto"/>
                                <w:right w:val="none" w:sz="0" w:space="0" w:color="auto"/>
                              </w:divBdr>
                              <w:divsChild>
                                <w:div w:id="298220673">
                                  <w:marLeft w:val="0"/>
                                  <w:marRight w:val="0"/>
                                  <w:marTop w:val="0"/>
                                  <w:marBottom w:val="0"/>
                                  <w:divBdr>
                                    <w:top w:val="none" w:sz="0" w:space="0" w:color="auto"/>
                                    <w:left w:val="none" w:sz="0" w:space="0" w:color="auto"/>
                                    <w:bottom w:val="none" w:sz="0" w:space="0" w:color="auto"/>
                                    <w:right w:val="none" w:sz="0" w:space="0" w:color="auto"/>
                                  </w:divBdr>
                                  <w:divsChild>
                                    <w:div w:id="1368215791">
                                      <w:marLeft w:val="0"/>
                                      <w:marRight w:val="0"/>
                                      <w:marTop w:val="0"/>
                                      <w:marBottom w:val="0"/>
                                      <w:divBdr>
                                        <w:top w:val="none" w:sz="0" w:space="0" w:color="auto"/>
                                        <w:left w:val="none" w:sz="0" w:space="0" w:color="auto"/>
                                        <w:bottom w:val="none" w:sz="0" w:space="0" w:color="auto"/>
                                        <w:right w:val="none" w:sz="0" w:space="0" w:color="auto"/>
                                      </w:divBdr>
                                      <w:divsChild>
                                        <w:div w:id="1092357434">
                                          <w:marLeft w:val="0"/>
                                          <w:marRight w:val="0"/>
                                          <w:marTop w:val="0"/>
                                          <w:marBottom w:val="0"/>
                                          <w:divBdr>
                                            <w:top w:val="none" w:sz="0" w:space="0" w:color="auto"/>
                                            <w:left w:val="none" w:sz="0" w:space="0" w:color="auto"/>
                                            <w:bottom w:val="none" w:sz="0" w:space="0" w:color="auto"/>
                                            <w:right w:val="none" w:sz="0" w:space="0" w:color="auto"/>
                                          </w:divBdr>
                                        </w:div>
                                        <w:div w:id="1589272214">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468518975">
                                              <w:marLeft w:val="0"/>
                                              <w:marRight w:val="0"/>
                                              <w:marTop w:val="0"/>
                                              <w:marBottom w:val="0"/>
                                              <w:divBdr>
                                                <w:top w:val="none" w:sz="0" w:space="0" w:color="auto"/>
                                                <w:left w:val="none" w:sz="0" w:space="0" w:color="auto"/>
                                                <w:bottom w:val="none" w:sz="0" w:space="0" w:color="auto"/>
                                                <w:right w:val="none" w:sz="0" w:space="0" w:color="auto"/>
                                              </w:divBdr>
                                              <w:divsChild>
                                                <w:div w:id="1427921326">
                                                  <w:marLeft w:val="0"/>
                                                  <w:marRight w:val="0"/>
                                                  <w:marTop w:val="0"/>
                                                  <w:marBottom w:val="0"/>
                                                  <w:divBdr>
                                                    <w:top w:val="none" w:sz="0" w:space="0" w:color="auto"/>
                                                    <w:left w:val="none" w:sz="0" w:space="0" w:color="auto"/>
                                                    <w:bottom w:val="none" w:sz="0" w:space="0" w:color="auto"/>
                                                    <w:right w:val="none" w:sz="0" w:space="0" w:color="auto"/>
                                                  </w:divBdr>
                                                  <w:divsChild>
                                                    <w:div w:id="1849051703">
                                                      <w:marLeft w:val="0"/>
                                                      <w:marRight w:val="0"/>
                                                      <w:marTop w:val="0"/>
                                                      <w:marBottom w:val="0"/>
                                                      <w:divBdr>
                                                        <w:top w:val="none" w:sz="0" w:space="0" w:color="auto"/>
                                                        <w:left w:val="none" w:sz="0" w:space="0" w:color="auto"/>
                                                        <w:bottom w:val="none" w:sz="0" w:space="0" w:color="auto"/>
                                                        <w:right w:val="none" w:sz="0" w:space="0" w:color="auto"/>
                                                      </w:divBdr>
                                                    </w:div>
                                                    <w:div w:id="103284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26260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174687653">
                                                  <w:marLeft w:val="0"/>
                                                  <w:marRight w:val="0"/>
                                                  <w:marTop w:val="0"/>
                                                  <w:marBottom w:val="0"/>
                                                  <w:divBdr>
                                                    <w:top w:val="none" w:sz="0" w:space="0" w:color="auto"/>
                                                    <w:left w:val="none" w:sz="0" w:space="0" w:color="auto"/>
                                                    <w:bottom w:val="none" w:sz="0" w:space="0" w:color="auto"/>
                                                    <w:right w:val="none" w:sz="0" w:space="0" w:color="auto"/>
                                                  </w:divBdr>
                                                  <w:divsChild>
                                                    <w:div w:id="162604348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871068786">
                                                  <w:marLeft w:val="0"/>
                                                  <w:marRight w:val="0"/>
                                                  <w:marTop w:val="0"/>
                                                  <w:marBottom w:val="0"/>
                                                  <w:divBdr>
                                                    <w:top w:val="none" w:sz="0" w:space="0" w:color="auto"/>
                                                    <w:left w:val="none" w:sz="0" w:space="0" w:color="auto"/>
                                                    <w:bottom w:val="none" w:sz="0" w:space="0" w:color="auto"/>
                                                    <w:right w:val="none" w:sz="0" w:space="0" w:color="auto"/>
                                                  </w:divBdr>
                                                  <w:divsChild>
                                                    <w:div w:id="41759731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116486113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 w:id="338889300">
      <w:bodyDiv w:val="1"/>
      <w:marLeft w:val="0"/>
      <w:marRight w:val="0"/>
      <w:marTop w:val="0"/>
      <w:marBottom w:val="0"/>
      <w:divBdr>
        <w:top w:val="none" w:sz="0" w:space="0" w:color="auto"/>
        <w:left w:val="none" w:sz="0" w:space="0" w:color="auto"/>
        <w:bottom w:val="none" w:sz="0" w:space="0" w:color="auto"/>
        <w:right w:val="none" w:sz="0" w:space="0" w:color="auto"/>
      </w:divBdr>
    </w:div>
    <w:div w:id="398405040">
      <w:bodyDiv w:val="1"/>
      <w:marLeft w:val="0"/>
      <w:marRight w:val="0"/>
      <w:marTop w:val="0"/>
      <w:marBottom w:val="0"/>
      <w:divBdr>
        <w:top w:val="none" w:sz="0" w:space="0" w:color="auto"/>
        <w:left w:val="none" w:sz="0" w:space="0" w:color="auto"/>
        <w:bottom w:val="none" w:sz="0" w:space="0" w:color="auto"/>
        <w:right w:val="none" w:sz="0" w:space="0" w:color="auto"/>
      </w:divBdr>
      <w:divsChild>
        <w:div w:id="431782317">
          <w:marLeft w:val="0"/>
          <w:marRight w:val="0"/>
          <w:marTop w:val="0"/>
          <w:marBottom w:val="0"/>
          <w:divBdr>
            <w:top w:val="none" w:sz="0" w:space="0" w:color="auto"/>
            <w:left w:val="none" w:sz="0" w:space="0" w:color="auto"/>
            <w:bottom w:val="none" w:sz="0" w:space="0" w:color="auto"/>
            <w:right w:val="none" w:sz="0" w:space="0" w:color="auto"/>
          </w:divBdr>
        </w:div>
        <w:div w:id="741177767">
          <w:marLeft w:val="0"/>
          <w:marRight w:val="0"/>
          <w:marTop w:val="0"/>
          <w:marBottom w:val="0"/>
          <w:divBdr>
            <w:top w:val="none" w:sz="0" w:space="0" w:color="auto"/>
            <w:left w:val="none" w:sz="0" w:space="0" w:color="auto"/>
            <w:bottom w:val="none" w:sz="0" w:space="0" w:color="auto"/>
            <w:right w:val="none" w:sz="0" w:space="0" w:color="auto"/>
          </w:divBdr>
        </w:div>
        <w:div w:id="831221389">
          <w:marLeft w:val="0"/>
          <w:marRight w:val="0"/>
          <w:marTop w:val="0"/>
          <w:marBottom w:val="0"/>
          <w:divBdr>
            <w:top w:val="none" w:sz="0" w:space="0" w:color="auto"/>
            <w:left w:val="none" w:sz="0" w:space="0" w:color="auto"/>
            <w:bottom w:val="none" w:sz="0" w:space="0" w:color="auto"/>
            <w:right w:val="none" w:sz="0" w:space="0" w:color="auto"/>
          </w:divBdr>
        </w:div>
        <w:div w:id="1105348804">
          <w:marLeft w:val="0"/>
          <w:marRight w:val="0"/>
          <w:marTop w:val="0"/>
          <w:marBottom w:val="0"/>
          <w:divBdr>
            <w:top w:val="none" w:sz="0" w:space="0" w:color="auto"/>
            <w:left w:val="none" w:sz="0" w:space="0" w:color="auto"/>
            <w:bottom w:val="none" w:sz="0" w:space="0" w:color="auto"/>
            <w:right w:val="none" w:sz="0" w:space="0" w:color="auto"/>
          </w:divBdr>
        </w:div>
      </w:divsChild>
    </w:div>
    <w:div w:id="399905882">
      <w:bodyDiv w:val="1"/>
      <w:marLeft w:val="0"/>
      <w:marRight w:val="0"/>
      <w:marTop w:val="0"/>
      <w:marBottom w:val="0"/>
      <w:divBdr>
        <w:top w:val="none" w:sz="0" w:space="0" w:color="auto"/>
        <w:left w:val="none" w:sz="0" w:space="0" w:color="auto"/>
        <w:bottom w:val="none" w:sz="0" w:space="0" w:color="auto"/>
        <w:right w:val="none" w:sz="0" w:space="0" w:color="auto"/>
      </w:divBdr>
    </w:div>
    <w:div w:id="486364313">
      <w:bodyDiv w:val="1"/>
      <w:marLeft w:val="0"/>
      <w:marRight w:val="0"/>
      <w:marTop w:val="0"/>
      <w:marBottom w:val="0"/>
      <w:divBdr>
        <w:top w:val="none" w:sz="0" w:space="0" w:color="auto"/>
        <w:left w:val="none" w:sz="0" w:space="0" w:color="auto"/>
        <w:bottom w:val="none" w:sz="0" w:space="0" w:color="auto"/>
        <w:right w:val="none" w:sz="0" w:space="0" w:color="auto"/>
      </w:divBdr>
    </w:div>
    <w:div w:id="523635946">
      <w:bodyDiv w:val="1"/>
      <w:marLeft w:val="0"/>
      <w:marRight w:val="0"/>
      <w:marTop w:val="0"/>
      <w:marBottom w:val="0"/>
      <w:divBdr>
        <w:top w:val="none" w:sz="0" w:space="0" w:color="auto"/>
        <w:left w:val="none" w:sz="0" w:space="0" w:color="auto"/>
        <w:bottom w:val="none" w:sz="0" w:space="0" w:color="auto"/>
        <w:right w:val="none" w:sz="0" w:space="0" w:color="auto"/>
      </w:divBdr>
    </w:div>
    <w:div w:id="537932974">
      <w:bodyDiv w:val="1"/>
      <w:marLeft w:val="0"/>
      <w:marRight w:val="0"/>
      <w:marTop w:val="0"/>
      <w:marBottom w:val="0"/>
      <w:divBdr>
        <w:top w:val="none" w:sz="0" w:space="0" w:color="auto"/>
        <w:left w:val="none" w:sz="0" w:space="0" w:color="auto"/>
        <w:bottom w:val="none" w:sz="0" w:space="0" w:color="auto"/>
        <w:right w:val="none" w:sz="0" w:space="0" w:color="auto"/>
      </w:divBdr>
    </w:div>
    <w:div w:id="553810690">
      <w:bodyDiv w:val="1"/>
      <w:marLeft w:val="0"/>
      <w:marRight w:val="0"/>
      <w:marTop w:val="0"/>
      <w:marBottom w:val="0"/>
      <w:divBdr>
        <w:top w:val="none" w:sz="0" w:space="0" w:color="auto"/>
        <w:left w:val="none" w:sz="0" w:space="0" w:color="auto"/>
        <w:bottom w:val="none" w:sz="0" w:space="0" w:color="auto"/>
        <w:right w:val="none" w:sz="0" w:space="0" w:color="auto"/>
      </w:divBdr>
    </w:div>
    <w:div w:id="656761733">
      <w:bodyDiv w:val="1"/>
      <w:marLeft w:val="0"/>
      <w:marRight w:val="750"/>
      <w:marTop w:val="0"/>
      <w:marBottom w:val="0"/>
      <w:divBdr>
        <w:top w:val="none" w:sz="0" w:space="0" w:color="auto"/>
        <w:left w:val="none" w:sz="0" w:space="0" w:color="auto"/>
        <w:bottom w:val="none" w:sz="0" w:space="0" w:color="auto"/>
        <w:right w:val="none" w:sz="0" w:space="0" w:color="auto"/>
      </w:divBdr>
      <w:divsChild>
        <w:div w:id="385110860">
          <w:marLeft w:val="0"/>
          <w:marRight w:val="0"/>
          <w:marTop w:val="0"/>
          <w:marBottom w:val="0"/>
          <w:divBdr>
            <w:top w:val="none" w:sz="0" w:space="0" w:color="auto"/>
            <w:left w:val="none" w:sz="0" w:space="0" w:color="auto"/>
            <w:bottom w:val="none" w:sz="0" w:space="0" w:color="auto"/>
            <w:right w:val="none" w:sz="0" w:space="0" w:color="auto"/>
          </w:divBdr>
          <w:divsChild>
            <w:div w:id="323899925">
              <w:marLeft w:val="0"/>
              <w:marRight w:val="0"/>
              <w:marTop w:val="0"/>
              <w:marBottom w:val="0"/>
              <w:divBdr>
                <w:top w:val="none" w:sz="0" w:space="0" w:color="auto"/>
                <w:left w:val="none" w:sz="0" w:space="0" w:color="auto"/>
                <w:bottom w:val="none" w:sz="0" w:space="0" w:color="auto"/>
                <w:right w:val="none" w:sz="0" w:space="0" w:color="auto"/>
              </w:divBdr>
              <w:divsChild>
                <w:div w:id="1414090388">
                  <w:marLeft w:val="0"/>
                  <w:marRight w:val="0"/>
                  <w:marTop w:val="0"/>
                  <w:marBottom w:val="0"/>
                  <w:divBdr>
                    <w:top w:val="none" w:sz="0" w:space="0" w:color="auto"/>
                    <w:left w:val="none" w:sz="0" w:space="0" w:color="auto"/>
                    <w:bottom w:val="none" w:sz="0" w:space="0" w:color="auto"/>
                    <w:right w:val="none" w:sz="0" w:space="0" w:color="auto"/>
                  </w:divBdr>
                  <w:divsChild>
                    <w:div w:id="1132942587">
                      <w:marLeft w:val="-225"/>
                      <w:marRight w:val="-225"/>
                      <w:marTop w:val="0"/>
                      <w:marBottom w:val="0"/>
                      <w:divBdr>
                        <w:top w:val="none" w:sz="0" w:space="0" w:color="auto"/>
                        <w:left w:val="none" w:sz="0" w:space="0" w:color="auto"/>
                        <w:bottom w:val="none" w:sz="0" w:space="0" w:color="auto"/>
                        <w:right w:val="none" w:sz="0" w:space="0" w:color="auto"/>
                      </w:divBdr>
                      <w:divsChild>
                        <w:div w:id="1302728413">
                          <w:marLeft w:val="0"/>
                          <w:marRight w:val="0"/>
                          <w:marTop w:val="0"/>
                          <w:marBottom w:val="0"/>
                          <w:divBdr>
                            <w:top w:val="none" w:sz="0" w:space="0" w:color="auto"/>
                            <w:left w:val="none" w:sz="0" w:space="0" w:color="auto"/>
                            <w:bottom w:val="none" w:sz="0" w:space="0" w:color="auto"/>
                            <w:right w:val="none" w:sz="0" w:space="0" w:color="auto"/>
                          </w:divBdr>
                          <w:divsChild>
                            <w:div w:id="641158838">
                              <w:marLeft w:val="0"/>
                              <w:marRight w:val="0"/>
                              <w:marTop w:val="0"/>
                              <w:marBottom w:val="0"/>
                              <w:divBdr>
                                <w:top w:val="none" w:sz="0" w:space="0" w:color="auto"/>
                                <w:left w:val="none" w:sz="0" w:space="0" w:color="auto"/>
                                <w:bottom w:val="none" w:sz="0" w:space="0" w:color="auto"/>
                                <w:right w:val="none" w:sz="0" w:space="0" w:color="auto"/>
                              </w:divBdr>
                              <w:divsChild>
                                <w:div w:id="176114574">
                                  <w:marLeft w:val="0"/>
                                  <w:marRight w:val="0"/>
                                  <w:marTop w:val="0"/>
                                  <w:marBottom w:val="0"/>
                                  <w:divBdr>
                                    <w:top w:val="none" w:sz="0" w:space="0" w:color="auto"/>
                                    <w:left w:val="none" w:sz="0" w:space="0" w:color="auto"/>
                                    <w:bottom w:val="none" w:sz="0" w:space="0" w:color="auto"/>
                                    <w:right w:val="none" w:sz="0" w:space="0" w:color="auto"/>
                                  </w:divBdr>
                                  <w:divsChild>
                                    <w:div w:id="828328128">
                                      <w:marLeft w:val="0"/>
                                      <w:marRight w:val="0"/>
                                      <w:marTop w:val="0"/>
                                      <w:marBottom w:val="0"/>
                                      <w:divBdr>
                                        <w:top w:val="none" w:sz="0" w:space="0" w:color="auto"/>
                                        <w:left w:val="none" w:sz="0" w:space="0" w:color="auto"/>
                                        <w:bottom w:val="none" w:sz="0" w:space="0" w:color="auto"/>
                                        <w:right w:val="none" w:sz="0" w:space="0" w:color="auto"/>
                                      </w:divBdr>
                                      <w:divsChild>
                                        <w:div w:id="2126926512">
                                          <w:marLeft w:val="0"/>
                                          <w:marRight w:val="0"/>
                                          <w:marTop w:val="0"/>
                                          <w:marBottom w:val="0"/>
                                          <w:divBdr>
                                            <w:top w:val="none" w:sz="0" w:space="0" w:color="auto"/>
                                            <w:left w:val="none" w:sz="0" w:space="0" w:color="auto"/>
                                            <w:bottom w:val="none" w:sz="0" w:space="0" w:color="auto"/>
                                            <w:right w:val="none" w:sz="0" w:space="0" w:color="auto"/>
                                          </w:divBdr>
                                        </w:div>
                                        <w:div w:id="63518427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60929679">
                                              <w:marLeft w:val="0"/>
                                              <w:marRight w:val="0"/>
                                              <w:marTop w:val="0"/>
                                              <w:marBottom w:val="0"/>
                                              <w:divBdr>
                                                <w:top w:val="none" w:sz="0" w:space="0" w:color="auto"/>
                                                <w:left w:val="none" w:sz="0" w:space="0" w:color="auto"/>
                                                <w:bottom w:val="none" w:sz="0" w:space="0" w:color="auto"/>
                                                <w:right w:val="none" w:sz="0" w:space="0" w:color="auto"/>
                                              </w:divBdr>
                                              <w:divsChild>
                                                <w:div w:id="107551415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60799357">
                                              <w:marLeft w:val="0"/>
                                              <w:marRight w:val="0"/>
                                              <w:marTop w:val="0"/>
                                              <w:marBottom w:val="0"/>
                                              <w:divBdr>
                                                <w:top w:val="none" w:sz="0" w:space="0" w:color="auto"/>
                                                <w:left w:val="none" w:sz="0" w:space="0" w:color="auto"/>
                                                <w:bottom w:val="none" w:sz="0" w:space="0" w:color="auto"/>
                                                <w:right w:val="none" w:sz="0" w:space="0" w:color="auto"/>
                                              </w:divBdr>
                                              <w:divsChild>
                                                <w:div w:id="909928017">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2091150995">
                                              <w:marLeft w:val="0"/>
                                              <w:marRight w:val="0"/>
                                              <w:marTop w:val="0"/>
                                              <w:marBottom w:val="0"/>
                                              <w:divBdr>
                                                <w:top w:val="none" w:sz="0" w:space="0" w:color="auto"/>
                                                <w:left w:val="none" w:sz="0" w:space="0" w:color="auto"/>
                                                <w:bottom w:val="none" w:sz="0" w:space="0" w:color="auto"/>
                                                <w:right w:val="none" w:sz="0" w:space="0" w:color="auto"/>
                                              </w:divBdr>
                                              <w:divsChild>
                                                <w:div w:id="180546102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30604582">
      <w:bodyDiv w:val="1"/>
      <w:marLeft w:val="0"/>
      <w:marRight w:val="0"/>
      <w:marTop w:val="0"/>
      <w:marBottom w:val="0"/>
      <w:divBdr>
        <w:top w:val="none" w:sz="0" w:space="0" w:color="auto"/>
        <w:left w:val="none" w:sz="0" w:space="0" w:color="auto"/>
        <w:bottom w:val="none" w:sz="0" w:space="0" w:color="auto"/>
        <w:right w:val="none" w:sz="0" w:space="0" w:color="auto"/>
      </w:divBdr>
    </w:div>
    <w:div w:id="873151157">
      <w:bodyDiv w:val="1"/>
      <w:marLeft w:val="0"/>
      <w:marRight w:val="0"/>
      <w:marTop w:val="0"/>
      <w:marBottom w:val="0"/>
      <w:divBdr>
        <w:top w:val="none" w:sz="0" w:space="0" w:color="auto"/>
        <w:left w:val="none" w:sz="0" w:space="0" w:color="auto"/>
        <w:bottom w:val="none" w:sz="0" w:space="0" w:color="auto"/>
        <w:right w:val="none" w:sz="0" w:space="0" w:color="auto"/>
      </w:divBdr>
    </w:div>
    <w:div w:id="874658794">
      <w:bodyDiv w:val="1"/>
      <w:marLeft w:val="0"/>
      <w:marRight w:val="0"/>
      <w:marTop w:val="0"/>
      <w:marBottom w:val="0"/>
      <w:divBdr>
        <w:top w:val="none" w:sz="0" w:space="0" w:color="auto"/>
        <w:left w:val="none" w:sz="0" w:space="0" w:color="auto"/>
        <w:bottom w:val="none" w:sz="0" w:space="0" w:color="auto"/>
        <w:right w:val="none" w:sz="0" w:space="0" w:color="auto"/>
      </w:divBdr>
    </w:div>
    <w:div w:id="894701929">
      <w:bodyDiv w:val="1"/>
      <w:marLeft w:val="0"/>
      <w:marRight w:val="0"/>
      <w:marTop w:val="0"/>
      <w:marBottom w:val="0"/>
      <w:divBdr>
        <w:top w:val="none" w:sz="0" w:space="0" w:color="auto"/>
        <w:left w:val="none" w:sz="0" w:space="0" w:color="auto"/>
        <w:bottom w:val="none" w:sz="0" w:space="0" w:color="auto"/>
        <w:right w:val="none" w:sz="0" w:space="0" w:color="auto"/>
      </w:divBdr>
    </w:div>
    <w:div w:id="907886153">
      <w:bodyDiv w:val="1"/>
      <w:marLeft w:val="0"/>
      <w:marRight w:val="0"/>
      <w:marTop w:val="0"/>
      <w:marBottom w:val="0"/>
      <w:divBdr>
        <w:top w:val="none" w:sz="0" w:space="0" w:color="auto"/>
        <w:left w:val="none" w:sz="0" w:space="0" w:color="auto"/>
        <w:bottom w:val="none" w:sz="0" w:space="0" w:color="auto"/>
        <w:right w:val="none" w:sz="0" w:space="0" w:color="auto"/>
      </w:divBdr>
    </w:div>
    <w:div w:id="938098378">
      <w:bodyDiv w:val="1"/>
      <w:marLeft w:val="0"/>
      <w:marRight w:val="0"/>
      <w:marTop w:val="0"/>
      <w:marBottom w:val="0"/>
      <w:divBdr>
        <w:top w:val="none" w:sz="0" w:space="0" w:color="auto"/>
        <w:left w:val="none" w:sz="0" w:space="0" w:color="auto"/>
        <w:bottom w:val="none" w:sz="0" w:space="0" w:color="auto"/>
        <w:right w:val="none" w:sz="0" w:space="0" w:color="auto"/>
      </w:divBdr>
    </w:div>
    <w:div w:id="943341940">
      <w:bodyDiv w:val="1"/>
      <w:marLeft w:val="0"/>
      <w:marRight w:val="750"/>
      <w:marTop w:val="0"/>
      <w:marBottom w:val="0"/>
      <w:divBdr>
        <w:top w:val="none" w:sz="0" w:space="0" w:color="auto"/>
        <w:left w:val="none" w:sz="0" w:space="0" w:color="auto"/>
        <w:bottom w:val="none" w:sz="0" w:space="0" w:color="auto"/>
        <w:right w:val="none" w:sz="0" w:space="0" w:color="auto"/>
      </w:divBdr>
      <w:divsChild>
        <w:div w:id="336200422">
          <w:marLeft w:val="0"/>
          <w:marRight w:val="0"/>
          <w:marTop w:val="0"/>
          <w:marBottom w:val="0"/>
          <w:divBdr>
            <w:top w:val="none" w:sz="0" w:space="0" w:color="auto"/>
            <w:left w:val="none" w:sz="0" w:space="0" w:color="auto"/>
            <w:bottom w:val="none" w:sz="0" w:space="0" w:color="auto"/>
            <w:right w:val="none" w:sz="0" w:space="0" w:color="auto"/>
          </w:divBdr>
          <w:divsChild>
            <w:div w:id="17511238">
              <w:marLeft w:val="0"/>
              <w:marRight w:val="0"/>
              <w:marTop w:val="0"/>
              <w:marBottom w:val="0"/>
              <w:divBdr>
                <w:top w:val="none" w:sz="0" w:space="0" w:color="auto"/>
                <w:left w:val="none" w:sz="0" w:space="0" w:color="auto"/>
                <w:bottom w:val="none" w:sz="0" w:space="0" w:color="auto"/>
                <w:right w:val="none" w:sz="0" w:space="0" w:color="auto"/>
              </w:divBdr>
              <w:divsChild>
                <w:div w:id="850871554">
                  <w:marLeft w:val="0"/>
                  <w:marRight w:val="0"/>
                  <w:marTop w:val="0"/>
                  <w:marBottom w:val="0"/>
                  <w:divBdr>
                    <w:top w:val="none" w:sz="0" w:space="0" w:color="auto"/>
                    <w:left w:val="none" w:sz="0" w:space="0" w:color="auto"/>
                    <w:bottom w:val="none" w:sz="0" w:space="0" w:color="auto"/>
                    <w:right w:val="none" w:sz="0" w:space="0" w:color="auto"/>
                  </w:divBdr>
                  <w:divsChild>
                    <w:div w:id="1985741799">
                      <w:marLeft w:val="-225"/>
                      <w:marRight w:val="-225"/>
                      <w:marTop w:val="0"/>
                      <w:marBottom w:val="0"/>
                      <w:divBdr>
                        <w:top w:val="none" w:sz="0" w:space="0" w:color="auto"/>
                        <w:left w:val="none" w:sz="0" w:space="0" w:color="auto"/>
                        <w:bottom w:val="none" w:sz="0" w:space="0" w:color="auto"/>
                        <w:right w:val="none" w:sz="0" w:space="0" w:color="auto"/>
                      </w:divBdr>
                      <w:divsChild>
                        <w:div w:id="129708699">
                          <w:marLeft w:val="0"/>
                          <w:marRight w:val="0"/>
                          <w:marTop w:val="0"/>
                          <w:marBottom w:val="0"/>
                          <w:divBdr>
                            <w:top w:val="none" w:sz="0" w:space="0" w:color="auto"/>
                            <w:left w:val="none" w:sz="0" w:space="0" w:color="auto"/>
                            <w:bottom w:val="none" w:sz="0" w:space="0" w:color="auto"/>
                            <w:right w:val="none" w:sz="0" w:space="0" w:color="auto"/>
                          </w:divBdr>
                          <w:divsChild>
                            <w:div w:id="1175345889">
                              <w:marLeft w:val="0"/>
                              <w:marRight w:val="0"/>
                              <w:marTop w:val="0"/>
                              <w:marBottom w:val="0"/>
                              <w:divBdr>
                                <w:top w:val="none" w:sz="0" w:space="0" w:color="auto"/>
                                <w:left w:val="none" w:sz="0" w:space="0" w:color="auto"/>
                                <w:bottom w:val="none" w:sz="0" w:space="0" w:color="auto"/>
                                <w:right w:val="none" w:sz="0" w:space="0" w:color="auto"/>
                              </w:divBdr>
                              <w:divsChild>
                                <w:div w:id="569340761">
                                  <w:marLeft w:val="0"/>
                                  <w:marRight w:val="0"/>
                                  <w:marTop w:val="0"/>
                                  <w:marBottom w:val="0"/>
                                  <w:divBdr>
                                    <w:top w:val="none" w:sz="0" w:space="0" w:color="auto"/>
                                    <w:left w:val="none" w:sz="0" w:space="0" w:color="auto"/>
                                    <w:bottom w:val="none" w:sz="0" w:space="0" w:color="auto"/>
                                    <w:right w:val="none" w:sz="0" w:space="0" w:color="auto"/>
                                  </w:divBdr>
                                  <w:divsChild>
                                    <w:div w:id="1193496692">
                                      <w:marLeft w:val="0"/>
                                      <w:marRight w:val="0"/>
                                      <w:marTop w:val="0"/>
                                      <w:marBottom w:val="0"/>
                                      <w:divBdr>
                                        <w:top w:val="none" w:sz="0" w:space="0" w:color="auto"/>
                                        <w:left w:val="none" w:sz="0" w:space="0" w:color="auto"/>
                                        <w:bottom w:val="none" w:sz="0" w:space="0" w:color="auto"/>
                                        <w:right w:val="none" w:sz="0" w:space="0" w:color="auto"/>
                                      </w:divBdr>
                                      <w:divsChild>
                                        <w:div w:id="883374561">
                                          <w:marLeft w:val="0"/>
                                          <w:marRight w:val="0"/>
                                          <w:marTop w:val="0"/>
                                          <w:marBottom w:val="0"/>
                                          <w:divBdr>
                                            <w:top w:val="none" w:sz="0" w:space="0" w:color="auto"/>
                                            <w:left w:val="none" w:sz="0" w:space="0" w:color="auto"/>
                                            <w:bottom w:val="none" w:sz="0" w:space="0" w:color="auto"/>
                                            <w:right w:val="none" w:sz="0" w:space="0" w:color="auto"/>
                                          </w:divBdr>
                                        </w:div>
                                        <w:div w:id="1903978258">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761296269">
                                              <w:marLeft w:val="0"/>
                                              <w:marRight w:val="0"/>
                                              <w:marTop w:val="0"/>
                                              <w:marBottom w:val="0"/>
                                              <w:divBdr>
                                                <w:top w:val="none" w:sz="0" w:space="0" w:color="auto"/>
                                                <w:left w:val="none" w:sz="0" w:space="0" w:color="auto"/>
                                                <w:bottom w:val="none" w:sz="0" w:space="0" w:color="auto"/>
                                                <w:right w:val="none" w:sz="0" w:space="0" w:color="auto"/>
                                              </w:divBdr>
                                              <w:divsChild>
                                                <w:div w:id="204957302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721515552">
                                              <w:marLeft w:val="0"/>
                                              <w:marRight w:val="0"/>
                                              <w:marTop w:val="0"/>
                                              <w:marBottom w:val="0"/>
                                              <w:divBdr>
                                                <w:top w:val="none" w:sz="0" w:space="0" w:color="auto"/>
                                                <w:left w:val="none" w:sz="0" w:space="0" w:color="auto"/>
                                                <w:bottom w:val="none" w:sz="0" w:space="0" w:color="auto"/>
                                                <w:right w:val="none" w:sz="0" w:space="0" w:color="auto"/>
                                              </w:divBdr>
                                              <w:divsChild>
                                                <w:div w:id="1152865347">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041326443">
                                              <w:marLeft w:val="0"/>
                                              <w:marRight w:val="0"/>
                                              <w:marTop w:val="0"/>
                                              <w:marBottom w:val="0"/>
                                              <w:divBdr>
                                                <w:top w:val="none" w:sz="0" w:space="0" w:color="auto"/>
                                                <w:left w:val="none" w:sz="0" w:space="0" w:color="auto"/>
                                                <w:bottom w:val="none" w:sz="0" w:space="0" w:color="auto"/>
                                                <w:right w:val="none" w:sz="0" w:space="0" w:color="auto"/>
                                              </w:divBdr>
                                              <w:divsChild>
                                                <w:div w:id="67137531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3532521">
      <w:bodyDiv w:val="1"/>
      <w:marLeft w:val="0"/>
      <w:marRight w:val="0"/>
      <w:marTop w:val="0"/>
      <w:marBottom w:val="0"/>
      <w:divBdr>
        <w:top w:val="none" w:sz="0" w:space="0" w:color="auto"/>
        <w:left w:val="none" w:sz="0" w:space="0" w:color="auto"/>
        <w:bottom w:val="none" w:sz="0" w:space="0" w:color="auto"/>
        <w:right w:val="none" w:sz="0" w:space="0" w:color="auto"/>
      </w:divBdr>
    </w:div>
    <w:div w:id="1038631043">
      <w:bodyDiv w:val="1"/>
      <w:marLeft w:val="0"/>
      <w:marRight w:val="750"/>
      <w:marTop w:val="0"/>
      <w:marBottom w:val="0"/>
      <w:divBdr>
        <w:top w:val="none" w:sz="0" w:space="0" w:color="auto"/>
        <w:left w:val="none" w:sz="0" w:space="0" w:color="auto"/>
        <w:bottom w:val="none" w:sz="0" w:space="0" w:color="auto"/>
        <w:right w:val="none" w:sz="0" w:space="0" w:color="auto"/>
      </w:divBdr>
      <w:divsChild>
        <w:div w:id="123233145">
          <w:marLeft w:val="0"/>
          <w:marRight w:val="0"/>
          <w:marTop w:val="0"/>
          <w:marBottom w:val="0"/>
          <w:divBdr>
            <w:top w:val="none" w:sz="0" w:space="0" w:color="auto"/>
            <w:left w:val="none" w:sz="0" w:space="0" w:color="auto"/>
            <w:bottom w:val="none" w:sz="0" w:space="0" w:color="auto"/>
            <w:right w:val="none" w:sz="0" w:space="0" w:color="auto"/>
          </w:divBdr>
          <w:divsChild>
            <w:div w:id="638919562">
              <w:marLeft w:val="0"/>
              <w:marRight w:val="0"/>
              <w:marTop w:val="0"/>
              <w:marBottom w:val="0"/>
              <w:divBdr>
                <w:top w:val="none" w:sz="0" w:space="0" w:color="auto"/>
                <w:left w:val="none" w:sz="0" w:space="0" w:color="auto"/>
                <w:bottom w:val="none" w:sz="0" w:space="0" w:color="auto"/>
                <w:right w:val="none" w:sz="0" w:space="0" w:color="auto"/>
              </w:divBdr>
              <w:divsChild>
                <w:div w:id="345518184">
                  <w:marLeft w:val="0"/>
                  <w:marRight w:val="0"/>
                  <w:marTop w:val="0"/>
                  <w:marBottom w:val="0"/>
                  <w:divBdr>
                    <w:top w:val="none" w:sz="0" w:space="0" w:color="auto"/>
                    <w:left w:val="none" w:sz="0" w:space="0" w:color="auto"/>
                    <w:bottom w:val="none" w:sz="0" w:space="0" w:color="auto"/>
                    <w:right w:val="none" w:sz="0" w:space="0" w:color="auto"/>
                  </w:divBdr>
                  <w:divsChild>
                    <w:div w:id="441652663">
                      <w:marLeft w:val="-225"/>
                      <w:marRight w:val="-225"/>
                      <w:marTop w:val="0"/>
                      <w:marBottom w:val="0"/>
                      <w:divBdr>
                        <w:top w:val="none" w:sz="0" w:space="0" w:color="auto"/>
                        <w:left w:val="none" w:sz="0" w:space="0" w:color="auto"/>
                        <w:bottom w:val="none" w:sz="0" w:space="0" w:color="auto"/>
                        <w:right w:val="none" w:sz="0" w:space="0" w:color="auto"/>
                      </w:divBdr>
                      <w:divsChild>
                        <w:div w:id="1211192603">
                          <w:marLeft w:val="0"/>
                          <w:marRight w:val="0"/>
                          <w:marTop w:val="0"/>
                          <w:marBottom w:val="0"/>
                          <w:divBdr>
                            <w:top w:val="none" w:sz="0" w:space="0" w:color="auto"/>
                            <w:left w:val="none" w:sz="0" w:space="0" w:color="auto"/>
                            <w:bottom w:val="none" w:sz="0" w:space="0" w:color="auto"/>
                            <w:right w:val="none" w:sz="0" w:space="0" w:color="auto"/>
                          </w:divBdr>
                          <w:divsChild>
                            <w:div w:id="1234194429">
                              <w:marLeft w:val="0"/>
                              <w:marRight w:val="0"/>
                              <w:marTop w:val="0"/>
                              <w:marBottom w:val="0"/>
                              <w:divBdr>
                                <w:top w:val="none" w:sz="0" w:space="0" w:color="auto"/>
                                <w:left w:val="none" w:sz="0" w:space="0" w:color="auto"/>
                                <w:bottom w:val="none" w:sz="0" w:space="0" w:color="auto"/>
                                <w:right w:val="none" w:sz="0" w:space="0" w:color="auto"/>
                              </w:divBdr>
                              <w:divsChild>
                                <w:div w:id="1233203315">
                                  <w:marLeft w:val="0"/>
                                  <w:marRight w:val="0"/>
                                  <w:marTop w:val="0"/>
                                  <w:marBottom w:val="0"/>
                                  <w:divBdr>
                                    <w:top w:val="none" w:sz="0" w:space="0" w:color="auto"/>
                                    <w:left w:val="none" w:sz="0" w:space="0" w:color="auto"/>
                                    <w:bottom w:val="none" w:sz="0" w:space="0" w:color="auto"/>
                                    <w:right w:val="none" w:sz="0" w:space="0" w:color="auto"/>
                                  </w:divBdr>
                                  <w:divsChild>
                                    <w:div w:id="2029063734">
                                      <w:marLeft w:val="0"/>
                                      <w:marRight w:val="0"/>
                                      <w:marTop w:val="0"/>
                                      <w:marBottom w:val="0"/>
                                      <w:divBdr>
                                        <w:top w:val="none" w:sz="0" w:space="0" w:color="auto"/>
                                        <w:left w:val="none" w:sz="0" w:space="0" w:color="auto"/>
                                        <w:bottom w:val="none" w:sz="0" w:space="0" w:color="auto"/>
                                        <w:right w:val="none" w:sz="0" w:space="0" w:color="auto"/>
                                      </w:divBdr>
                                      <w:divsChild>
                                        <w:div w:id="1480422304">
                                          <w:marLeft w:val="0"/>
                                          <w:marRight w:val="0"/>
                                          <w:marTop w:val="0"/>
                                          <w:marBottom w:val="0"/>
                                          <w:divBdr>
                                            <w:top w:val="none" w:sz="0" w:space="0" w:color="auto"/>
                                            <w:left w:val="none" w:sz="0" w:space="0" w:color="auto"/>
                                            <w:bottom w:val="none" w:sz="0" w:space="0" w:color="auto"/>
                                            <w:right w:val="none" w:sz="0" w:space="0" w:color="auto"/>
                                          </w:divBdr>
                                          <w:divsChild>
                                            <w:div w:id="1678192576">
                                              <w:marLeft w:val="0"/>
                                              <w:marRight w:val="0"/>
                                              <w:marTop w:val="0"/>
                                              <w:marBottom w:val="0"/>
                                              <w:divBdr>
                                                <w:top w:val="none" w:sz="0" w:space="0" w:color="auto"/>
                                                <w:left w:val="none" w:sz="0" w:space="0" w:color="auto"/>
                                                <w:bottom w:val="none" w:sz="0" w:space="0" w:color="auto"/>
                                                <w:right w:val="none" w:sz="0" w:space="0" w:color="auto"/>
                                              </w:divBdr>
                                            </w:div>
                                            <w:div w:id="2001887611">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2081905804">
                                                  <w:blockQuote w:val="1"/>
                                                  <w:marLeft w:val="0"/>
                                                  <w:marRight w:val="0"/>
                                                  <w:marTop w:val="0"/>
                                                  <w:marBottom w:val="300"/>
                                                  <w:divBdr>
                                                    <w:top w:val="none" w:sz="0" w:space="0" w:color="auto"/>
                                                    <w:left w:val="single" w:sz="36" w:space="15" w:color="EEEEEE"/>
                                                    <w:bottom w:val="none" w:sz="0" w:space="0" w:color="auto"/>
                                                    <w:right w:val="none" w:sz="0" w:space="0" w:color="auto"/>
                                                  </w:divBdr>
                                                </w:div>
                                                <w:div w:id="1375352795">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631011421">
                                                      <w:marLeft w:val="0"/>
                                                      <w:marRight w:val="0"/>
                                                      <w:marTop w:val="0"/>
                                                      <w:marBottom w:val="0"/>
                                                      <w:divBdr>
                                                        <w:top w:val="none" w:sz="0" w:space="0" w:color="auto"/>
                                                        <w:left w:val="none" w:sz="0" w:space="0" w:color="auto"/>
                                                        <w:bottom w:val="none" w:sz="0" w:space="0" w:color="auto"/>
                                                        <w:right w:val="none" w:sz="0" w:space="0" w:color="auto"/>
                                                      </w:divBdr>
                                                      <w:divsChild>
                                                        <w:div w:id="45359999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09611212">
                                                      <w:marLeft w:val="0"/>
                                                      <w:marRight w:val="0"/>
                                                      <w:marTop w:val="0"/>
                                                      <w:marBottom w:val="0"/>
                                                      <w:divBdr>
                                                        <w:top w:val="none" w:sz="0" w:space="0" w:color="auto"/>
                                                        <w:left w:val="none" w:sz="0" w:space="0" w:color="auto"/>
                                                        <w:bottom w:val="none" w:sz="0" w:space="0" w:color="auto"/>
                                                        <w:right w:val="none" w:sz="0" w:space="0" w:color="auto"/>
                                                      </w:divBdr>
                                                      <w:divsChild>
                                                        <w:div w:id="113757448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552234759">
                                                      <w:marLeft w:val="0"/>
                                                      <w:marRight w:val="0"/>
                                                      <w:marTop w:val="0"/>
                                                      <w:marBottom w:val="0"/>
                                                      <w:divBdr>
                                                        <w:top w:val="none" w:sz="0" w:space="0" w:color="auto"/>
                                                        <w:left w:val="none" w:sz="0" w:space="0" w:color="auto"/>
                                                        <w:bottom w:val="none" w:sz="0" w:space="0" w:color="auto"/>
                                                        <w:right w:val="none" w:sz="0" w:space="0" w:color="auto"/>
                                                      </w:divBdr>
                                                      <w:divsChild>
                                                        <w:div w:id="68552236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38589915">
                                                      <w:marLeft w:val="0"/>
                                                      <w:marRight w:val="0"/>
                                                      <w:marTop w:val="0"/>
                                                      <w:marBottom w:val="0"/>
                                                      <w:divBdr>
                                                        <w:top w:val="none" w:sz="0" w:space="0" w:color="auto"/>
                                                        <w:left w:val="none" w:sz="0" w:space="0" w:color="auto"/>
                                                        <w:bottom w:val="none" w:sz="0" w:space="0" w:color="auto"/>
                                                        <w:right w:val="none" w:sz="0" w:space="0" w:color="auto"/>
                                                      </w:divBdr>
                                                      <w:divsChild>
                                                        <w:div w:id="11864840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41642064">
                                                      <w:marLeft w:val="0"/>
                                                      <w:marRight w:val="0"/>
                                                      <w:marTop w:val="0"/>
                                                      <w:marBottom w:val="0"/>
                                                      <w:divBdr>
                                                        <w:top w:val="none" w:sz="0" w:space="0" w:color="auto"/>
                                                        <w:left w:val="none" w:sz="0" w:space="0" w:color="auto"/>
                                                        <w:bottom w:val="none" w:sz="0" w:space="0" w:color="auto"/>
                                                        <w:right w:val="none" w:sz="0" w:space="0" w:color="auto"/>
                                                      </w:divBdr>
                                                      <w:divsChild>
                                                        <w:div w:id="91809807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 w:id="1929457223">
                                          <w:marLeft w:val="0"/>
                                          <w:marRight w:val="0"/>
                                          <w:marTop w:val="0"/>
                                          <w:marBottom w:val="0"/>
                                          <w:divBdr>
                                            <w:top w:val="none" w:sz="0" w:space="0" w:color="auto"/>
                                            <w:left w:val="none" w:sz="0" w:space="0" w:color="auto"/>
                                            <w:bottom w:val="none" w:sz="0" w:space="0" w:color="auto"/>
                                            <w:right w:val="none" w:sz="0" w:space="0" w:color="auto"/>
                                          </w:divBdr>
                                          <w:divsChild>
                                            <w:div w:id="1681424085">
                                              <w:marLeft w:val="0"/>
                                              <w:marRight w:val="0"/>
                                              <w:marTop w:val="0"/>
                                              <w:marBottom w:val="0"/>
                                              <w:divBdr>
                                                <w:top w:val="none" w:sz="0" w:space="0" w:color="auto"/>
                                                <w:left w:val="none" w:sz="0" w:space="0" w:color="auto"/>
                                                <w:bottom w:val="none" w:sz="0" w:space="0" w:color="auto"/>
                                                <w:right w:val="none" w:sz="0" w:space="0" w:color="auto"/>
                                              </w:divBdr>
                                            </w:div>
                                            <w:div w:id="1487169206">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52027005">
                                                  <w:marLeft w:val="0"/>
                                                  <w:marRight w:val="0"/>
                                                  <w:marTop w:val="0"/>
                                                  <w:marBottom w:val="0"/>
                                                  <w:divBdr>
                                                    <w:top w:val="none" w:sz="0" w:space="0" w:color="auto"/>
                                                    <w:left w:val="none" w:sz="0" w:space="0" w:color="auto"/>
                                                    <w:bottom w:val="none" w:sz="0" w:space="0" w:color="auto"/>
                                                    <w:right w:val="none" w:sz="0" w:space="0" w:color="auto"/>
                                                  </w:divBdr>
                                                  <w:divsChild>
                                                    <w:div w:id="133661344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772045929">
                                                  <w:marLeft w:val="0"/>
                                                  <w:marRight w:val="0"/>
                                                  <w:marTop w:val="0"/>
                                                  <w:marBottom w:val="0"/>
                                                  <w:divBdr>
                                                    <w:top w:val="none" w:sz="0" w:space="0" w:color="auto"/>
                                                    <w:left w:val="none" w:sz="0" w:space="0" w:color="auto"/>
                                                    <w:bottom w:val="none" w:sz="0" w:space="0" w:color="auto"/>
                                                    <w:right w:val="none" w:sz="0" w:space="0" w:color="auto"/>
                                                  </w:divBdr>
                                                  <w:divsChild>
                                                    <w:div w:id="63144565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51539732">
      <w:bodyDiv w:val="1"/>
      <w:marLeft w:val="0"/>
      <w:marRight w:val="0"/>
      <w:marTop w:val="0"/>
      <w:marBottom w:val="0"/>
      <w:divBdr>
        <w:top w:val="none" w:sz="0" w:space="0" w:color="auto"/>
        <w:left w:val="none" w:sz="0" w:space="0" w:color="auto"/>
        <w:bottom w:val="none" w:sz="0" w:space="0" w:color="auto"/>
        <w:right w:val="none" w:sz="0" w:space="0" w:color="auto"/>
      </w:divBdr>
    </w:div>
    <w:div w:id="1122043379">
      <w:bodyDiv w:val="1"/>
      <w:marLeft w:val="0"/>
      <w:marRight w:val="0"/>
      <w:marTop w:val="0"/>
      <w:marBottom w:val="0"/>
      <w:divBdr>
        <w:top w:val="none" w:sz="0" w:space="0" w:color="auto"/>
        <w:left w:val="none" w:sz="0" w:space="0" w:color="auto"/>
        <w:bottom w:val="none" w:sz="0" w:space="0" w:color="auto"/>
        <w:right w:val="none" w:sz="0" w:space="0" w:color="auto"/>
      </w:divBdr>
    </w:div>
    <w:div w:id="1140996301">
      <w:bodyDiv w:val="1"/>
      <w:marLeft w:val="0"/>
      <w:marRight w:val="0"/>
      <w:marTop w:val="0"/>
      <w:marBottom w:val="0"/>
      <w:divBdr>
        <w:top w:val="none" w:sz="0" w:space="0" w:color="auto"/>
        <w:left w:val="none" w:sz="0" w:space="0" w:color="auto"/>
        <w:bottom w:val="none" w:sz="0" w:space="0" w:color="auto"/>
        <w:right w:val="none" w:sz="0" w:space="0" w:color="auto"/>
      </w:divBdr>
    </w:div>
    <w:div w:id="1241212603">
      <w:bodyDiv w:val="1"/>
      <w:marLeft w:val="0"/>
      <w:marRight w:val="750"/>
      <w:marTop w:val="0"/>
      <w:marBottom w:val="0"/>
      <w:divBdr>
        <w:top w:val="none" w:sz="0" w:space="0" w:color="auto"/>
        <w:left w:val="none" w:sz="0" w:space="0" w:color="auto"/>
        <w:bottom w:val="none" w:sz="0" w:space="0" w:color="auto"/>
        <w:right w:val="none" w:sz="0" w:space="0" w:color="auto"/>
      </w:divBdr>
      <w:divsChild>
        <w:div w:id="407190521">
          <w:marLeft w:val="0"/>
          <w:marRight w:val="0"/>
          <w:marTop w:val="0"/>
          <w:marBottom w:val="0"/>
          <w:divBdr>
            <w:top w:val="none" w:sz="0" w:space="0" w:color="auto"/>
            <w:left w:val="none" w:sz="0" w:space="0" w:color="auto"/>
            <w:bottom w:val="none" w:sz="0" w:space="0" w:color="auto"/>
            <w:right w:val="none" w:sz="0" w:space="0" w:color="auto"/>
          </w:divBdr>
          <w:divsChild>
            <w:div w:id="908924316">
              <w:marLeft w:val="0"/>
              <w:marRight w:val="0"/>
              <w:marTop w:val="0"/>
              <w:marBottom w:val="0"/>
              <w:divBdr>
                <w:top w:val="none" w:sz="0" w:space="0" w:color="auto"/>
                <w:left w:val="none" w:sz="0" w:space="0" w:color="auto"/>
                <w:bottom w:val="none" w:sz="0" w:space="0" w:color="auto"/>
                <w:right w:val="none" w:sz="0" w:space="0" w:color="auto"/>
              </w:divBdr>
              <w:divsChild>
                <w:div w:id="1573198261">
                  <w:marLeft w:val="0"/>
                  <w:marRight w:val="0"/>
                  <w:marTop w:val="0"/>
                  <w:marBottom w:val="0"/>
                  <w:divBdr>
                    <w:top w:val="none" w:sz="0" w:space="0" w:color="auto"/>
                    <w:left w:val="none" w:sz="0" w:space="0" w:color="auto"/>
                    <w:bottom w:val="none" w:sz="0" w:space="0" w:color="auto"/>
                    <w:right w:val="none" w:sz="0" w:space="0" w:color="auto"/>
                  </w:divBdr>
                  <w:divsChild>
                    <w:div w:id="1749187131">
                      <w:marLeft w:val="-225"/>
                      <w:marRight w:val="-225"/>
                      <w:marTop w:val="0"/>
                      <w:marBottom w:val="0"/>
                      <w:divBdr>
                        <w:top w:val="none" w:sz="0" w:space="0" w:color="auto"/>
                        <w:left w:val="none" w:sz="0" w:space="0" w:color="auto"/>
                        <w:bottom w:val="none" w:sz="0" w:space="0" w:color="auto"/>
                        <w:right w:val="none" w:sz="0" w:space="0" w:color="auto"/>
                      </w:divBdr>
                      <w:divsChild>
                        <w:div w:id="969893658">
                          <w:marLeft w:val="0"/>
                          <w:marRight w:val="0"/>
                          <w:marTop w:val="0"/>
                          <w:marBottom w:val="0"/>
                          <w:divBdr>
                            <w:top w:val="none" w:sz="0" w:space="0" w:color="auto"/>
                            <w:left w:val="none" w:sz="0" w:space="0" w:color="auto"/>
                            <w:bottom w:val="none" w:sz="0" w:space="0" w:color="auto"/>
                            <w:right w:val="none" w:sz="0" w:space="0" w:color="auto"/>
                          </w:divBdr>
                          <w:divsChild>
                            <w:div w:id="201988056">
                              <w:marLeft w:val="0"/>
                              <w:marRight w:val="0"/>
                              <w:marTop w:val="0"/>
                              <w:marBottom w:val="0"/>
                              <w:divBdr>
                                <w:top w:val="none" w:sz="0" w:space="0" w:color="auto"/>
                                <w:left w:val="none" w:sz="0" w:space="0" w:color="auto"/>
                                <w:bottom w:val="none" w:sz="0" w:space="0" w:color="auto"/>
                                <w:right w:val="none" w:sz="0" w:space="0" w:color="auto"/>
                              </w:divBdr>
                              <w:divsChild>
                                <w:div w:id="105196314">
                                  <w:marLeft w:val="0"/>
                                  <w:marRight w:val="0"/>
                                  <w:marTop w:val="0"/>
                                  <w:marBottom w:val="0"/>
                                  <w:divBdr>
                                    <w:top w:val="none" w:sz="0" w:space="0" w:color="auto"/>
                                    <w:left w:val="none" w:sz="0" w:space="0" w:color="auto"/>
                                    <w:bottom w:val="none" w:sz="0" w:space="0" w:color="auto"/>
                                    <w:right w:val="none" w:sz="0" w:space="0" w:color="auto"/>
                                  </w:divBdr>
                                  <w:divsChild>
                                    <w:div w:id="1677070507">
                                      <w:marLeft w:val="0"/>
                                      <w:marRight w:val="0"/>
                                      <w:marTop w:val="0"/>
                                      <w:marBottom w:val="0"/>
                                      <w:divBdr>
                                        <w:top w:val="none" w:sz="0" w:space="0" w:color="auto"/>
                                        <w:left w:val="none" w:sz="0" w:space="0" w:color="auto"/>
                                        <w:bottom w:val="none" w:sz="0" w:space="0" w:color="auto"/>
                                        <w:right w:val="none" w:sz="0" w:space="0" w:color="auto"/>
                                      </w:divBdr>
                                      <w:divsChild>
                                        <w:div w:id="382023786">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838156200">
                                              <w:blockQuote w:val="1"/>
                                              <w:marLeft w:val="0"/>
                                              <w:marRight w:val="0"/>
                                              <w:marTop w:val="0"/>
                                              <w:marBottom w:val="300"/>
                                              <w:divBdr>
                                                <w:top w:val="none" w:sz="0" w:space="0" w:color="auto"/>
                                                <w:left w:val="single" w:sz="36" w:space="15" w:color="EEEEEE"/>
                                                <w:bottom w:val="none" w:sz="0" w:space="0" w:color="auto"/>
                                                <w:right w:val="none" w:sz="0" w:space="0" w:color="auto"/>
                                              </w:divBdr>
                                            </w:div>
                                            <w:div w:id="681932667">
                                              <w:blockQuote w:val="1"/>
                                              <w:marLeft w:val="0"/>
                                              <w:marRight w:val="0"/>
                                              <w:marTop w:val="0"/>
                                              <w:marBottom w:val="300"/>
                                              <w:divBdr>
                                                <w:top w:val="none" w:sz="0" w:space="0" w:color="auto"/>
                                                <w:left w:val="single" w:sz="36" w:space="15" w:color="EEEEEE"/>
                                                <w:bottom w:val="none" w:sz="0" w:space="0" w:color="auto"/>
                                                <w:right w:val="none" w:sz="0" w:space="0" w:color="auto"/>
                                              </w:divBdr>
                                            </w:div>
                                            <w:div w:id="414209915">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610165283">
                                                  <w:marLeft w:val="0"/>
                                                  <w:marRight w:val="0"/>
                                                  <w:marTop w:val="0"/>
                                                  <w:marBottom w:val="0"/>
                                                  <w:divBdr>
                                                    <w:top w:val="none" w:sz="0" w:space="0" w:color="auto"/>
                                                    <w:left w:val="none" w:sz="0" w:space="0" w:color="auto"/>
                                                    <w:bottom w:val="none" w:sz="0" w:space="0" w:color="auto"/>
                                                    <w:right w:val="none" w:sz="0" w:space="0" w:color="auto"/>
                                                  </w:divBdr>
                                                  <w:divsChild>
                                                    <w:div w:id="159856097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2078047590">
                                                  <w:marLeft w:val="0"/>
                                                  <w:marRight w:val="0"/>
                                                  <w:marTop w:val="0"/>
                                                  <w:marBottom w:val="0"/>
                                                  <w:divBdr>
                                                    <w:top w:val="none" w:sz="0" w:space="0" w:color="auto"/>
                                                    <w:left w:val="none" w:sz="0" w:space="0" w:color="auto"/>
                                                    <w:bottom w:val="none" w:sz="0" w:space="0" w:color="auto"/>
                                                    <w:right w:val="none" w:sz="0" w:space="0" w:color="auto"/>
                                                  </w:divBdr>
                                                  <w:divsChild>
                                                    <w:div w:id="211570581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225868490">
                                                  <w:marLeft w:val="0"/>
                                                  <w:marRight w:val="0"/>
                                                  <w:marTop w:val="0"/>
                                                  <w:marBottom w:val="0"/>
                                                  <w:divBdr>
                                                    <w:top w:val="none" w:sz="0" w:space="0" w:color="auto"/>
                                                    <w:left w:val="none" w:sz="0" w:space="0" w:color="auto"/>
                                                    <w:bottom w:val="none" w:sz="0" w:space="0" w:color="auto"/>
                                                    <w:right w:val="none" w:sz="0" w:space="0" w:color="auto"/>
                                                  </w:divBdr>
                                                  <w:divsChild>
                                                    <w:div w:id="162295623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354721056">
                                                  <w:marLeft w:val="0"/>
                                                  <w:marRight w:val="0"/>
                                                  <w:marTop w:val="0"/>
                                                  <w:marBottom w:val="0"/>
                                                  <w:divBdr>
                                                    <w:top w:val="none" w:sz="0" w:space="0" w:color="auto"/>
                                                    <w:left w:val="none" w:sz="0" w:space="0" w:color="auto"/>
                                                    <w:bottom w:val="none" w:sz="0" w:space="0" w:color="auto"/>
                                                    <w:right w:val="none" w:sz="0" w:space="0" w:color="auto"/>
                                                  </w:divBdr>
                                                  <w:divsChild>
                                                    <w:div w:id="41544173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057969422">
                                                  <w:marLeft w:val="0"/>
                                                  <w:marRight w:val="0"/>
                                                  <w:marTop w:val="0"/>
                                                  <w:marBottom w:val="0"/>
                                                  <w:divBdr>
                                                    <w:top w:val="none" w:sz="0" w:space="0" w:color="auto"/>
                                                    <w:left w:val="none" w:sz="0" w:space="0" w:color="auto"/>
                                                    <w:bottom w:val="none" w:sz="0" w:space="0" w:color="auto"/>
                                                    <w:right w:val="none" w:sz="0" w:space="0" w:color="auto"/>
                                                  </w:divBdr>
                                                  <w:divsChild>
                                                    <w:div w:id="775827431">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845873466">
                                                          <w:marLeft w:val="0"/>
                                                          <w:marRight w:val="0"/>
                                                          <w:marTop w:val="0"/>
                                                          <w:marBottom w:val="0"/>
                                                          <w:divBdr>
                                                            <w:top w:val="none" w:sz="0" w:space="0" w:color="auto"/>
                                                            <w:left w:val="none" w:sz="0" w:space="0" w:color="auto"/>
                                                            <w:bottom w:val="none" w:sz="0" w:space="0" w:color="auto"/>
                                                            <w:right w:val="none" w:sz="0" w:space="0" w:color="auto"/>
                                                          </w:divBdr>
                                                          <w:divsChild>
                                                            <w:div w:id="183660683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668904074">
                                                          <w:marLeft w:val="0"/>
                                                          <w:marRight w:val="0"/>
                                                          <w:marTop w:val="0"/>
                                                          <w:marBottom w:val="0"/>
                                                          <w:divBdr>
                                                            <w:top w:val="none" w:sz="0" w:space="0" w:color="auto"/>
                                                            <w:left w:val="none" w:sz="0" w:space="0" w:color="auto"/>
                                                            <w:bottom w:val="none" w:sz="0" w:space="0" w:color="auto"/>
                                                            <w:right w:val="none" w:sz="0" w:space="0" w:color="auto"/>
                                                          </w:divBdr>
                                                          <w:divsChild>
                                                            <w:div w:id="54683688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447235167">
                                                          <w:marLeft w:val="0"/>
                                                          <w:marRight w:val="0"/>
                                                          <w:marTop w:val="0"/>
                                                          <w:marBottom w:val="0"/>
                                                          <w:divBdr>
                                                            <w:top w:val="none" w:sz="0" w:space="0" w:color="auto"/>
                                                            <w:left w:val="none" w:sz="0" w:space="0" w:color="auto"/>
                                                            <w:bottom w:val="none" w:sz="0" w:space="0" w:color="auto"/>
                                                            <w:right w:val="none" w:sz="0" w:space="0" w:color="auto"/>
                                                          </w:divBdr>
                                                          <w:divsChild>
                                                            <w:div w:id="196553798">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33048668">
                                                          <w:marLeft w:val="0"/>
                                                          <w:marRight w:val="0"/>
                                                          <w:marTop w:val="0"/>
                                                          <w:marBottom w:val="0"/>
                                                          <w:divBdr>
                                                            <w:top w:val="none" w:sz="0" w:space="0" w:color="auto"/>
                                                            <w:left w:val="none" w:sz="0" w:space="0" w:color="auto"/>
                                                            <w:bottom w:val="none" w:sz="0" w:space="0" w:color="auto"/>
                                                            <w:right w:val="none" w:sz="0" w:space="0" w:color="auto"/>
                                                          </w:divBdr>
                                                          <w:divsChild>
                                                            <w:div w:id="50050993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8810011">
                                                          <w:marLeft w:val="0"/>
                                                          <w:marRight w:val="0"/>
                                                          <w:marTop w:val="0"/>
                                                          <w:marBottom w:val="0"/>
                                                          <w:divBdr>
                                                            <w:top w:val="none" w:sz="0" w:space="0" w:color="auto"/>
                                                            <w:left w:val="none" w:sz="0" w:space="0" w:color="auto"/>
                                                            <w:bottom w:val="none" w:sz="0" w:space="0" w:color="auto"/>
                                                            <w:right w:val="none" w:sz="0" w:space="0" w:color="auto"/>
                                                          </w:divBdr>
                                                          <w:divsChild>
                                                            <w:div w:id="12550847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538014839">
                                                          <w:marLeft w:val="0"/>
                                                          <w:marRight w:val="0"/>
                                                          <w:marTop w:val="0"/>
                                                          <w:marBottom w:val="0"/>
                                                          <w:divBdr>
                                                            <w:top w:val="none" w:sz="0" w:space="0" w:color="auto"/>
                                                            <w:left w:val="none" w:sz="0" w:space="0" w:color="auto"/>
                                                            <w:bottom w:val="none" w:sz="0" w:space="0" w:color="auto"/>
                                                            <w:right w:val="none" w:sz="0" w:space="0" w:color="auto"/>
                                                          </w:divBdr>
                                                          <w:divsChild>
                                                            <w:div w:id="122598928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100488366">
                                                          <w:marLeft w:val="0"/>
                                                          <w:marRight w:val="0"/>
                                                          <w:marTop w:val="0"/>
                                                          <w:marBottom w:val="0"/>
                                                          <w:divBdr>
                                                            <w:top w:val="none" w:sz="0" w:space="0" w:color="auto"/>
                                                            <w:left w:val="none" w:sz="0" w:space="0" w:color="auto"/>
                                                            <w:bottom w:val="none" w:sz="0" w:space="0" w:color="auto"/>
                                                            <w:right w:val="none" w:sz="0" w:space="0" w:color="auto"/>
                                                          </w:divBdr>
                                                          <w:divsChild>
                                                            <w:div w:id="62943377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325089817">
                                                          <w:marLeft w:val="0"/>
                                                          <w:marRight w:val="0"/>
                                                          <w:marTop w:val="0"/>
                                                          <w:marBottom w:val="0"/>
                                                          <w:divBdr>
                                                            <w:top w:val="none" w:sz="0" w:space="0" w:color="auto"/>
                                                            <w:left w:val="none" w:sz="0" w:space="0" w:color="auto"/>
                                                            <w:bottom w:val="none" w:sz="0" w:space="0" w:color="auto"/>
                                                            <w:right w:val="none" w:sz="0" w:space="0" w:color="auto"/>
                                                          </w:divBdr>
                                                          <w:divsChild>
                                                            <w:div w:id="184877608">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118912281">
                                                          <w:marLeft w:val="0"/>
                                                          <w:marRight w:val="0"/>
                                                          <w:marTop w:val="0"/>
                                                          <w:marBottom w:val="0"/>
                                                          <w:divBdr>
                                                            <w:top w:val="none" w:sz="0" w:space="0" w:color="auto"/>
                                                            <w:left w:val="none" w:sz="0" w:space="0" w:color="auto"/>
                                                            <w:bottom w:val="none" w:sz="0" w:space="0" w:color="auto"/>
                                                            <w:right w:val="none" w:sz="0" w:space="0" w:color="auto"/>
                                                          </w:divBdr>
                                                          <w:divsChild>
                                                            <w:div w:id="2086603268">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317347672">
                                                          <w:marLeft w:val="0"/>
                                                          <w:marRight w:val="0"/>
                                                          <w:marTop w:val="0"/>
                                                          <w:marBottom w:val="0"/>
                                                          <w:divBdr>
                                                            <w:top w:val="none" w:sz="0" w:space="0" w:color="auto"/>
                                                            <w:left w:val="none" w:sz="0" w:space="0" w:color="auto"/>
                                                            <w:bottom w:val="none" w:sz="0" w:space="0" w:color="auto"/>
                                                            <w:right w:val="none" w:sz="0" w:space="0" w:color="auto"/>
                                                          </w:divBdr>
                                                          <w:divsChild>
                                                            <w:div w:id="118833070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72304789">
                                                          <w:marLeft w:val="0"/>
                                                          <w:marRight w:val="0"/>
                                                          <w:marTop w:val="0"/>
                                                          <w:marBottom w:val="0"/>
                                                          <w:divBdr>
                                                            <w:top w:val="none" w:sz="0" w:space="0" w:color="auto"/>
                                                            <w:left w:val="none" w:sz="0" w:space="0" w:color="auto"/>
                                                            <w:bottom w:val="none" w:sz="0" w:space="0" w:color="auto"/>
                                                            <w:right w:val="none" w:sz="0" w:space="0" w:color="auto"/>
                                                          </w:divBdr>
                                                          <w:divsChild>
                                                            <w:div w:id="198261593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 w:id="238486627">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139418442">
                                                  <w:marLeft w:val="0"/>
                                                  <w:marRight w:val="0"/>
                                                  <w:marTop w:val="0"/>
                                                  <w:marBottom w:val="0"/>
                                                  <w:divBdr>
                                                    <w:top w:val="none" w:sz="0" w:space="0" w:color="auto"/>
                                                    <w:left w:val="none" w:sz="0" w:space="0" w:color="auto"/>
                                                    <w:bottom w:val="none" w:sz="0" w:space="0" w:color="auto"/>
                                                    <w:right w:val="none" w:sz="0" w:space="0" w:color="auto"/>
                                                  </w:divBdr>
                                                  <w:divsChild>
                                                    <w:div w:id="56244640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725133579">
                                                  <w:marLeft w:val="0"/>
                                                  <w:marRight w:val="0"/>
                                                  <w:marTop w:val="0"/>
                                                  <w:marBottom w:val="0"/>
                                                  <w:divBdr>
                                                    <w:top w:val="none" w:sz="0" w:space="0" w:color="auto"/>
                                                    <w:left w:val="none" w:sz="0" w:space="0" w:color="auto"/>
                                                    <w:bottom w:val="none" w:sz="0" w:space="0" w:color="auto"/>
                                                    <w:right w:val="none" w:sz="0" w:space="0" w:color="auto"/>
                                                  </w:divBdr>
                                                  <w:divsChild>
                                                    <w:div w:id="73258275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49560476">
                                                  <w:marLeft w:val="0"/>
                                                  <w:marRight w:val="0"/>
                                                  <w:marTop w:val="0"/>
                                                  <w:marBottom w:val="0"/>
                                                  <w:divBdr>
                                                    <w:top w:val="none" w:sz="0" w:space="0" w:color="auto"/>
                                                    <w:left w:val="none" w:sz="0" w:space="0" w:color="auto"/>
                                                    <w:bottom w:val="none" w:sz="0" w:space="0" w:color="auto"/>
                                                    <w:right w:val="none" w:sz="0" w:space="0" w:color="auto"/>
                                                  </w:divBdr>
                                                  <w:divsChild>
                                                    <w:div w:id="13306556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1711761278">
                                              <w:blockQuote w:val="1"/>
                                              <w:marLeft w:val="0"/>
                                              <w:marRight w:val="0"/>
                                              <w:marTop w:val="0"/>
                                              <w:marBottom w:val="300"/>
                                              <w:divBdr>
                                                <w:top w:val="none" w:sz="0" w:space="0" w:color="auto"/>
                                                <w:left w:val="single" w:sz="36" w:space="15" w:color="EEEEEE"/>
                                                <w:bottom w:val="none" w:sz="0" w:space="0" w:color="auto"/>
                                                <w:right w:val="none" w:sz="0" w:space="0" w:color="auto"/>
                                              </w:divBdr>
                                            </w:div>
                                            <w:div w:id="22179084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273628749">
                                                  <w:marLeft w:val="0"/>
                                                  <w:marRight w:val="0"/>
                                                  <w:marTop w:val="0"/>
                                                  <w:marBottom w:val="0"/>
                                                  <w:divBdr>
                                                    <w:top w:val="none" w:sz="0" w:space="0" w:color="auto"/>
                                                    <w:left w:val="none" w:sz="0" w:space="0" w:color="auto"/>
                                                    <w:bottom w:val="none" w:sz="0" w:space="0" w:color="auto"/>
                                                    <w:right w:val="none" w:sz="0" w:space="0" w:color="auto"/>
                                                  </w:divBdr>
                                                  <w:divsChild>
                                                    <w:div w:id="5132102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94986887">
                                                  <w:marLeft w:val="0"/>
                                                  <w:marRight w:val="0"/>
                                                  <w:marTop w:val="0"/>
                                                  <w:marBottom w:val="0"/>
                                                  <w:divBdr>
                                                    <w:top w:val="none" w:sz="0" w:space="0" w:color="auto"/>
                                                    <w:left w:val="none" w:sz="0" w:space="0" w:color="auto"/>
                                                    <w:bottom w:val="none" w:sz="0" w:space="0" w:color="auto"/>
                                                    <w:right w:val="none" w:sz="0" w:space="0" w:color="auto"/>
                                                  </w:divBdr>
                                                  <w:divsChild>
                                                    <w:div w:id="2117165877">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1660303791">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161196053">
                                                  <w:marLeft w:val="0"/>
                                                  <w:marRight w:val="0"/>
                                                  <w:marTop w:val="0"/>
                                                  <w:marBottom w:val="0"/>
                                                  <w:divBdr>
                                                    <w:top w:val="none" w:sz="0" w:space="0" w:color="auto"/>
                                                    <w:left w:val="none" w:sz="0" w:space="0" w:color="auto"/>
                                                    <w:bottom w:val="none" w:sz="0" w:space="0" w:color="auto"/>
                                                    <w:right w:val="none" w:sz="0" w:space="0" w:color="auto"/>
                                                  </w:divBdr>
                                                  <w:divsChild>
                                                    <w:div w:id="202593161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90590970">
                                                  <w:marLeft w:val="0"/>
                                                  <w:marRight w:val="0"/>
                                                  <w:marTop w:val="0"/>
                                                  <w:marBottom w:val="0"/>
                                                  <w:divBdr>
                                                    <w:top w:val="none" w:sz="0" w:space="0" w:color="auto"/>
                                                    <w:left w:val="none" w:sz="0" w:space="0" w:color="auto"/>
                                                    <w:bottom w:val="none" w:sz="0" w:space="0" w:color="auto"/>
                                                    <w:right w:val="none" w:sz="0" w:space="0" w:color="auto"/>
                                                  </w:divBdr>
                                                  <w:divsChild>
                                                    <w:div w:id="90218007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 w:id="422728087">
                                              <w:blockQuote w:val="1"/>
                                              <w:marLeft w:val="0"/>
                                              <w:marRight w:val="0"/>
                                              <w:marTop w:val="0"/>
                                              <w:marBottom w:val="300"/>
                                              <w:divBdr>
                                                <w:top w:val="none" w:sz="0" w:space="0" w:color="auto"/>
                                                <w:left w:val="single" w:sz="36" w:space="15" w:color="EEEEEE"/>
                                                <w:bottom w:val="none" w:sz="0" w:space="0" w:color="auto"/>
                                                <w:right w:val="none" w:sz="0" w:space="0" w:color="auto"/>
                                              </w:divBdr>
                                            </w:div>
                                            <w:div w:id="774249271">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058892229">
                                                  <w:marLeft w:val="0"/>
                                                  <w:marRight w:val="0"/>
                                                  <w:marTop w:val="0"/>
                                                  <w:marBottom w:val="0"/>
                                                  <w:divBdr>
                                                    <w:top w:val="none" w:sz="0" w:space="0" w:color="auto"/>
                                                    <w:left w:val="none" w:sz="0" w:space="0" w:color="auto"/>
                                                    <w:bottom w:val="none" w:sz="0" w:space="0" w:color="auto"/>
                                                    <w:right w:val="none" w:sz="0" w:space="0" w:color="auto"/>
                                                  </w:divBdr>
                                                </w:div>
                                                <w:div w:id="1548493673">
                                                  <w:marLeft w:val="0"/>
                                                  <w:marRight w:val="0"/>
                                                  <w:marTop w:val="0"/>
                                                  <w:marBottom w:val="0"/>
                                                  <w:divBdr>
                                                    <w:top w:val="none" w:sz="0" w:space="0" w:color="auto"/>
                                                    <w:left w:val="none" w:sz="0" w:space="0" w:color="auto"/>
                                                    <w:bottom w:val="none" w:sz="0" w:space="0" w:color="auto"/>
                                                    <w:right w:val="none" w:sz="0" w:space="0" w:color="auto"/>
                                                  </w:divBdr>
                                                </w:div>
                                                <w:div w:id="11318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6672127">
      <w:bodyDiv w:val="1"/>
      <w:marLeft w:val="0"/>
      <w:marRight w:val="0"/>
      <w:marTop w:val="0"/>
      <w:marBottom w:val="0"/>
      <w:divBdr>
        <w:top w:val="none" w:sz="0" w:space="0" w:color="auto"/>
        <w:left w:val="none" w:sz="0" w:space="0" w:color="auto"/>
        <w:bottom w:val="none" w:sz="0" w:space="0" w:color="auto"/>
        <w:right w:val="none" w:sz="0" w:space="0" w:color="auto"/>
      </w:divBdr>
    </w:div>
    <w:div w:id="1384938750">
      <w:bodyDiv w:val="1"/>
      <w:marLeft w:val="0"/>
      <w:marRight w:val="0"/>
      <w:marTop w:val="0"/>
      <w:marBottom w:val="0"/>
      <w:divBdr>
        <w:top w:val="none" w:sz="0" w:space="0" w:color="auto"/>
        <w:left w:val="none" w:sz="0" w:space="0" w:color="auto"/>
        <w:bottom w:val="none" w:sz="0" w:space="0" w:color="auto"/>
        <w:right w:val="none" w:sz="0" w:space="0" w:color="auto"/>
      </w:divBdr>
    </w:div>
    <w:div w:id="1550260379">
      <w:bodyDiv w:val="1"/>
      <w:marLeft w:val="0"/>
      <w:marRight w:val="750"/>
      <w:marTop w:val="0"/>
      <w:marBottom w:val="0"/>
      <w:divBdr>
        <w:top w:val="none" w:sz="0" w:space="0" w:color="auto"/>
        <w:left w:val="none" w:sz="0" w:space="0" w:color="auto"/>
        <w:bottom w:val="none" w:sz="0" w:space="0" w:color="auto"/>
        <w:right w:val="none" w:sz="0" w:space="0" w:color="auto"/>
      </w:divBdr>
      <w:divsChild>
        <w:div w:id="2132086827">
          <w:marLeft w:val="0"/>
          <w:marRight w:val="0"/>
          <w:marTop w:val="0"/>
          <w:marBottom w:val="0"/>
          <w:divBdr>
            <w:top w:val="none" w:sz="0" w:space="0" w:color="auto"/>
            <w:left w:val="none" w:sz="0" w:space="0" w:color="auto"/>
            <w:bottom w:val="none" w:sz="0" w:space="0" w:color="auto"/>
            <w:right w:val="none" w:sz="0" w:space="0" w:color="auto"/>
          </w:divBdr>
          <w:divsChild>
            <w:div w:id="1981305341">
              <w:marLeft w:val="0"/>
              <w:marRight w:val="0"/>
              <w:marTop w:val="0"/>
              <w:marBottom w:val="0"/>
              <w:divBdr>
                <w:top w:val="none" w:sz="0" w:space="0" w:color="auto"/>
                <w:left w:val="none" w:sz="0" w:space="0" w:color="auto"/>
                <w:bottom w:val="none" w:sz="0" w:space="0" w:color="auto"/>
                <w:right w:val="none" w:sz="0" w:space="0" w:color="auto"/>
              </w:divBdr>
              <w:divsChild>
                <w:div w:id="1016883931">
                  <w:marLeft w:val="0"/>
                  <w:marRight w:val="0"/>
                  <w:marTop w:val="0"/>
                  <w:marBottom w:val="0"/>
                  <w:divBdr>
                    <w:top w:val="none" w:sz="0" w:space="0" w:color="auto"/>
                    <w:left w:val="none" w:sz="0" w:space="0" w:color="auto"/>
                    <w:bottom w:val="none" w:sz="0" w:space="0" w:color="auto"/>
                    <w:right w:val="none" w:sz="0" w:space="0" w:color="auto"/>
                  </w:divBdr>
                  <w:divsChild>
                    <w:div w:id="1578007769">
                      <w:marLeft w:val="-225"/>
                      <w:marRight w:val="-225"/>
                      <w:marTop w:val="0"/>
                      <w:marBottom w:val="0"/>
                      <w:divBdr>
                        <w:top w:val="none" w:sz="0" w:space="0" w:color="auto"/>
                        <w:left w:val="none" w:sz="0" w:space="0" w:color="auto"/>
                        <w:bottom w:val="none" w:sz="0" w:space="0" w:color="auto"/>
                        <w:right w:val="none" w:sz="0" w:space="0" w:color="auto"/>
                      </w:divBdr>
                      <w:divsChild>
                        <w:div w:id="268242100">
                          <w:marLeft w:val="0"/>
                          <w:marRight w:val="0"/>
                          <w:marTop w:val="0"/>
                          <w:marBottom w:val="0"/>
                          <w:divBdr>
                            <w:top w:val="none" w:sz="0" w:space="0" w:color="auto"/>
                            <w:left w:val="none" w:sz="0" w:space="0" w:color="auto"/>
                            <w:bottom w:val="none" w:sz="0" w:space="0" w:color="auto"/>
                            <w:right w:val="none" w:sz="0" w:space="0" w:color="auto"/>
                          </w:divBdr>
                          <w:divsChild>
                            <w:div w:id="1667782452">
                              <w:marLeft w:val="0"/>
                              <w:marRight w:val="0"/>
                              <w:marTop w:val="0"/>
                              <w:marBottom w:val="0"/>
                              <w:divBdr>
                                <w:top w:val="none" w:sz="0" w:space="0" w:color="auto"/>
                                <w:left w:val="none" w:sz="0" w:space="0" w:color="auto"/>
                                <w:bottom w:val="none" w:sz="0" w:space="0" w:color="auto"/>
                                <w:right w:val="none" w:sz="0" w:space="0" w:color="auto"/>
                              </w:divBdr>
                              <w:divsChild>
                                <w:div w:id="972103878">
                                  <w:marLeft w:val="0"/>
                                  <w:marRight w:val="0"/>
                                  <w:marTop w:val="0"/>
                                  <w:marBottom w:val="0"/>
                                  <w:divBdr>
                                    <w:top w:val="none" w:sz="0" w:space="0" w:color="auto"/>
                                    <w:left w:val="none" w:sz="0" w:space="0" w:color="auto"/>
                                    <w:bottom w:val="none" w:sz="0" w:space="0" w:color="auto"/>
                                    <w:right w:val="none" w:sz="0" w:space="0" w:color="auto"/>
                                  </w:divBdr>
                                  <w:divsChild>
                                    <w:div w:id="698431103">
                                      <w:marLeft w:val="0"/>
                                      <w:marRight w:val="0"/>
                                      <w:marTop w:val="0"/>
                                      <w:marBottom w:val="0"/>
                                      <w:divBdr>
                                        <w:top w:val="none" w:sz="0" w:space="0" w:color="auto"/>
                                        <w:left w:val="none" w:sz="0" w:space="0" w:color="auto"/>
                                        <w:bottom w:val="none" w:sz="0" w:space="0" w:color="auto"/>
                                        <w:right w:val="none" w:sz="0" w:space="0" w:color="auto"/>
                                      </w:divBdr>
                                      <w:divsChild>
                                        <w:div w:id="150409467">
                                          <w:marLeft w:val="0"/>
                                          <w:marRight w:val="0"/>
                                          <w:marTop w:val="0"/>
                                          <w:marBottom w:val="0"/>
                                          <w:divBdr>
                                            <w:top w:val="none" w:sz="0" w:space="0" w:color="auto"/>
                                            <w:left w:val="none" w:sz="0" w:space="0" w:color="auto"/>
                                            <w:bottom w:val="none" w:sz="0" w:space="0" w:color="auto"/>
                                            <w:right w:val="none" w:sz="0" w:space="0" w:color="auto"/>
                                          </w:divBdr>
                                        </w:div>
                                        <w:div w:id="307168037">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80359195">
                                              <w:marLeft w:val="0"/>
                                              <w:marRight w:val="0"/>
                                              <w:marTop w:val="0"/>
                                              <w:marBottom w:val="0"/>
                                              <w:divBdr>
                                                <w:top w:val="none" w:sz="0" w:space="0" w:color="auto"/>
                                                <w:left w:val="none" w:sz="0" w:space="0" w:color="auto"/>
                                                <w:bottom w:val="none" w:sz="0" w:space="0" w:color="auto"/>
                                                <w:right w:val="none" w:sz="0" w:space="0" w:color="auto"/>
                                              </w:divBdr>
                                              <w:divsChild>
                                                <w:div w:id="8500612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46887437">
                                              <w:marLeft w:val="0"/>
                                              <w:marRight w:val="0"/>
                                              <w:marTop w:val="0"/>
                                              <w:marBottom w:val="0"/>
                                              <w:divBdr>
                                                <w:top w:val="none" w:sz="0" w:space="0" w:color="auto"/>
                                                <w:left w:val="none" w:sz="0" w:space="0" w:color="auto"/>
                                                <w:bottom w:val="none" w:sz="0" w:space="0" w:color="auto"/>
                                                <w:right w:val="none" w:sz="0" w:space="0" w:color="auto"/>
                                              </w:divBdr>
                                              <w:divsChild>
                                                <w:div w:id="1281500052">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140927375">
                                              <w:marLeft w:val="0"/>
                                              <w:marRight w:val="0"/>
                                              <w:marTop w:val="0"/>
                                              <w:marBottom w:val="0"/>
                                              <w:divBdr>
                                                <w:top w:val="none" w:sz="0" w:space="0" w:color="auto"/>
                                                <w:left w:val="none" w:sz="0" w:space="0" w:color="auto"/>
                                                <w:bottom w:val="none" w:sz="0" w:space="0" w:color="auto"/>
                                                <w:right w:val="none" w:sz="0" w:space="0" w:color="auto"/>
                                              </w:divBdr>
                                              <w:divsChild>
                                                <w:div w:id="205168091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4411508">
      <w:bodyDiv w:val="1"/>
      <w:marLeft w:val="0"/>
      <w:marRight w:val="0"/>
      <w:marTop w:val="0"/>
      <w:marBottom w:val="0"/>
      <w:divBdr>
        <w:top w:val="none" w:sz="0" w:space="0" w:color="auto"/>
        <w:left w:val="none" w:sz="0" w:space="0" w:color="auto"/>
        <w:bottom w:val="none" w:sz="0" w:space="0" w:color="auto"/>
        <w:right w:val="none" w:sz="0" w:space="0" w:color="auto"/>
      </w:divBdr>
    </w:div>
    <w:div w:id="1587883602">
      <w:bodyDiv w:val="1"/>
      <w:marLeft w:val="0"/>
      <w:marRight w:val="0"/>
      <w:marTop w:val="0"/>
      <w:marBottom w:val="0"/>
      <w:divBdr>
        <w:top w:val="none" w:sz="0" w:space="0" w:color="auto"/>
        <w:left w:val="none" w:sz="0" w:space="0" w:color="auto"/>
        <w:bottom w:val="none" w:sz="0" w:space="0" w:color="auto"/>
        <w:right w:val="none" w:sz="0" w:space="0" w:color="auto"/>
      </w:divBdr>
    </w:div>
    <w:div w:id="1603873103">
      <w:bodyDiv w:val="1"/>
      <w:marLeft w:val="0"/>
      <w:marRight w:val="0"/>
      <w:marTop w:val="0"/>
      <w:marBottom w:val="0"/>
      <w:divBdr>
        <w:top w:val="none" w:sz="0" w:space="0" w:color="auto"/>
        <w:left w:val="none" w:sz="0" w:space="0" w:color="auto"/>
        <w:bottom w:val="none" w:sz="0" w:space="0" w:color="auto"/>
        <w:right w:val="none" w:sz="0" w:space="0" w:color="auto"/>
      </w:divBdr>
    </w:div>
    <w:div w:id="1722360068">
      <w:bodyDiv w:val="1"/>
      <w:marLeft w:val="0"/>
      <w:marRight w:val="0"/>
      <w:marTop w:val="0"/>
      <w:marBottom w:val="0"/>
      <w:divBdr>
        <w:top w:val="none" w:sz="0" w:space="0" w:color="auto"/>
        <w:left w:val="none" w:sz="0" w:space="0" w:color="auto"/>
        <w:bottom w:val="none" w:sz="0" w:space="0" w:color="auto"/>
        <w:right w:val="none" w:sz="0" w:space="0" w:color="auto"/>
      </w:divBdr>
    </w:div>
    <w:div w:id="1987734154">
      <w:bodyDiv w:val="1"/>
      <w:marLeft w:val="0"/>
      <w:marRight w:val="0"/>
      <w:marTop w:val="0"/>
      <w:marBottom w:val="0"/>
      <w:divBdr>
        <w:top w:val="none" w:sz="0" w:space="0" w:color="auto"/>
        <w:left w:val="none" w:sz="0" w:space="0" w:color="auto"/>
        <w:bottom w:val="none" w:sz="0" w:space="0" w:color="auto"/>
        <w:right w:val="none" w:sz="0" w:space="0" w:color="auto"/>
      </w:divBdr>
    </w:div>
    <w:div w:id="2051416013">
      <w:bodyDiv w:val="1"/>
      <w:marLeft w:val="0"/>
      <w:marRight w:val="0"/>
      <w:marTop w:val="0"/>
      <w:marBottom w:val="0"/>
      <w:divBdr>
        <w:top w:val="none" w:sz="0" w:space="0" w:color="auto"/>
        <w:left w:val="none" w:sz="0" w:space="0" w:color="auto"/>
        <w:bottom w:val="none" w:sz="0" w:space="0" w:color="auto"/>
        <w:right w:val="none" w:sz="0" w:space="0" w:color="auto"/>
      </w:divBdr>
    </w:div>
    <w:div w:id="2141074263">
      <w:bodyDiv w:val="1"/>
      <w:marLeft w:val="0"/>
      <w:marRight w:val="0"/>
      <w:marTop w:val="0"/>
      <w:marBottom w:val="0"/>
      <w:divBdr>
        <w:top w:val="none" w:sz="0" w:space="0" w:color="auto"/>
        <w:left w:val="none" w:sz="0" w:space="0" w:color="auto"/>
        <w:bottom w:val="none" w:sz="0" w:space="0" w:color="auto"/>
        <w:right w:val="none" w:sz="0" w:space="0" w:color="auto"/>
      </w:divBdr>
      <w:divsChild>
        <w:div w:id="1024792623">
          <w:marLeft w:val="1134"/>
          <w:marRight w:val="0"/>
          <w:marTop w:val="0"/>
          <w:marBottom w:val="0"/>
          <w:divBdr>
            <w:top w:val="none" w:sz="0" w:space="0" w:color="auto"/>
            <w:left w:val="none" w:sz="0" w:space="0" w:color="auto"/>
            <w:bottom w:val="none" w:sz="0" w:space="0" w:color="auto"/>
            <w:right w:val="none" w:sz="0" w:space="0" w:color="auto"/>
          </w:divBdr>
        </w:div>
        <w:div w:id="1217860399">
          <w:marLeft w:val="1134"/>
          <w:marRight w:val="0"/>
          <w:marTop w:val="0"/>
          <w:marBottom w:val="0"/>
          <w:divBdr>
            <w:top w:val="none" w:sz="0" w:space="0" w:color="auto"/>
            <w:left w:val="none" w:sz="0" w:space="0" w:color="auto"/>
            <w:bottom w:val="none" w:sz="0" w:space="0" w:color="auto"/>
            <w:right w:val="none" w:sz="0" w:space="0" w:color="auto"/>
          </w:divBdr>
        </w:div>
        <w:div w:id="1828667648">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hyperlink" Target="https://www.legislation.nsw.gov.au/" TargetMode="External"/><Relationship Id="rId26" Type="http://schemas.openxmlformats.org/officeDocument/2006/relationships/image" Target="media/image13.jpg"/><Relationship Id="rId39" Type="http://schemas.openxmlformats.org/officeDocument/2006/relationships/hyperlink" Target="http://www.legislation.nsw.gov.au/" TargetMode="External"/><Relationship Id="rId21" Type="http://schemas.openxmlformats.org/officeDocument/2006/relationships/image" Target="media/image8.png"/><Relationship Id="rId34" Type="http://schemas.openxmlformats.org/officeDocument/2006/relationships/image" Target="media/image21.jpg"/><Relationship Id="rId42" Type="http://schemas.openxmlformats.org/officeDocument/2006/relationships/hyperlink" Target="http://www.safework.nsw.gov.au/" TargetMode="External"/><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jp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image" Target="media/image31.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7.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4.png"/><Relationship Id="rId57"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yperlink" Target="http://www.austlii.edu.au/au/legis/nsw/consol_act/epaaa1979389/s4.html" TargetMode="External"/><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oter" Target="footer3.xml"/><Relationship Id="rId8" Type="http://schemas.openxmlformats.org/officeDocument/2006/relationships/hyperlink" Target="http://www.austlii.edu.au/au/legis/nsw/consol_act/epaaa1979389/s4.html" TargetMode="External"/><Relationship Id="rId51" Type="http://schemas.openxmlformats.org/officeDocument/2006/relationships/image" Target="media/image36.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idbprod\Ciforms\templates\rams\JRPPRepor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8C14CF-A756-4591-B36E-E0A985F63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JRPPReport</Template>
  <TotalTime>1</TotalTime>
  <Pages>97</Pages>
  <Words>25443</Words>
  <Characters>138306</Characters>
  <Application>Microsoft Office Word</Application>
  <DocSecurity>4</DocSecurity>
  <Lines>1152</Lines>
  <Paragraphs>326</Paragraphs>
  <ScaleCrop>false</ScaleCrop>
  <HeadingPairs>
    <vt:vector size="2" baseType="variant">
      <vt:variant>
        <vt:lpstr>Title</vt:lpstr>
      </vt:variant>
      <vt:variant>
        <vt:i4>1</vt:i4>
      </vt:variant>
    </vt:vector>
  </HeadingPairs>
  <TitlesOfParts>
    <vt:vector size="1" baseType="lpstr">
      <vt:lpstr>Council report - ,</vt:lpstr>
    </vt:vector>
  </TitlesOfParts>
  <Company>Tweed Shire Council</Company>
  <LinksUpToDate>false</LinksUpToDate>
  <CharactersWithSpaces>163423</CharactersWithSpaces>
  <SharedDoc>false</SharedDoc>
  <HLinks>
    <vt:vector size="6" baseType="variant">
      <vt:variant>
        <vt:i4>1507331</vt:i4>
      </vt:variant>
      <vt:variant>
        <vt:i4>267</vt:i4>
      </vt:variant>
      <vt:variant>
        <vt:i4>0</vt:i4>
      </vt:variant>
      <vt:variant>
        <vt:i4>5</vt:i4>
      </vt:variant>
      <vt:variant>
        <vt:lpwstr>http://www.legislation.nsw.gov.au/xref/inforce/?xref=Type%3Dact%20AND%20Year%3D1979%20AND%20no%3D13&amp;nohits=y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report - ,</dc:title>
  <dc:creator>Lydia Charman</dc:creator>
  <cp:lastModifiedBy>Lydia Charman</cp:lastModifiedBy>
  <cp:revision>2</cp:revision>
  <dcterms:created xsi:type="dcterms:W3CDTF">2020-06-03T07:28:00Z</dcterms:created>
  <dcterms:modified xsi:type="dcterms:W3CDTF">2020-06-03T07:28:00Z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lcharman</vt:lpwstr>
  </property>
  <property fmtid="{D5CDD505-2E9C-101B-9397-08002B2CF9AE}" pid="3" name="DWDocClass">
    <vt:lpwstr>ALL STAFF ACCESS</vt:lpwstr>
  </property>
  <property fmtid="{D5CDD505-2E9C-101B-9397-08002B2CF9AE}" pid="4" name="DWDocClassId">
    <vt:lpwstr>466</vt:lpwstr>
  </property>
  <property fmtid="{D5CDD505-2E9C-101B-9397-08002B2CF9AE}" pid="5" name="DWDocPrecis">
    <vt:lpwstr>Joint Regional Planning Panel Report - DA19/0865</vt:lpwstr>
  </property>
  <property fmtid="{D5CDD505-2E9C-101B-9397-08002B2CF9AE}" pid="6" name="DWDocNo">
    <vt:lpwstr>191516027</vt:lpwstr>
  </property>
  <property fmtid="{D5CDD505-2E9C-101B-9397-08002B2CF9AE}" pid="7" name="DWDocSetID">
    <vt:lpwstr>6224549</vt:lpwstr>
  </property>
  <property fmtid="{D5CDD505-2E9C-101B-9397-08002B2CF9AE}" pid="8" name="DWDocType">
    <vt:lpwstr/>
  </property>
  <property fmtid="{D5CDD505-2E9C-101B-9397-08002B2CF9AE}" pid="9" name="DWDocVersion">
    <vt:lpwstr>17</vt:lpwstr>
  </property>
</Properties>
</file>